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56" w:rsidRPr="00C1119A" w:rsidRDefault="00687856" w:rsidP="00EC050F">
      <w:pPr>
        <w:rPr>
          <w:rFonts w:ascii="Arial" w:hAnsi="Arial" w:cs="Arial"/>
          <w:b/>
          <w:bCs/>
          <w:sz w:val="36"/>
          <w:szCs w:val="36"/>
        </w:rPr>
      </w:pPr>
      <w:r w:rsidRPr="00C1119A">
        <w:rPr>
          <w:rFonts w:ascii="Arial" w:hAnsi="Arial" w:cs="Arial"/>
          <w:b/>
          <w:bCs/>
          <w:sz w:val="36"/>
          <w:szCs w:val="36"/>
        </w:rPr>
        <w:t xml:space="preserve">Přehled </w:t>
      </w:r>
      <w:r w:rsidR="00C1119A" w:rsidRPr="00C1119A">
        <w:rPr>
          <w:rFonts w:ascii="Arial" w:hAnsi="Arial" w:cs="Arial"/>
          <w:b/>
          <w:bCs/>
          <w:sz w:val="36"/>
          <w:szCs w:val="36"/>
        </w:rPr>
        <w:t xml:space="preserve">interní </w:t>
      </w:r>
      <w:r w:rsidRPr="00C1119A">
        <w:rPr>
          <w:rFonts w:ascii="Arial" w:hAnsi="Arial" w:cs="Arial"/>
          <w:b/>
          <w:bCs/>
          <w:sz w:val="36"/>
          <w:szCs w:val="36"/>
        </w:rPr>
        <w:t xml:space="preserve">auditní a kontrolní činnosti </w:t>
      </w:r>
      <w:r w:rsidR="00E21A5F">
        <w:rPr>
          <w:rFonts w:ascii="Arial" w:hAnsi="Arial" w:cs="Arial"/>
          <w:b/>
          <w:bCs/>
          <w:sz w:val="36"/>
          <w:szCs w:val="36"/>
        </w:rPr>
        <w:t xml:space="preserve">SPÚ </w:t>
      </w:r>
      <w:r w:rsidR="00E21A5F">
        <w:rPr>
          <w:rFonts w:ascii="Arial" w:hAnsi="Arial" w:cs="Arial"/>
          <w:b/>
          <w:bCs/>
          <w:sz w:val="36"/>
          <w:szCs w:val="36"/>
        </w:rPr>
        <w:br/>
      </w:r>
      <w:r w:rsidRPr="00C1119A">
        <w:rPr>
          <w:rFonts w:ascii="Arial" w:hAnsi="Arial" w:cs="Arial"/>
          <w:b/>
          <w:bCs/>
          <w:sz w:val="36"/>
          <w:szCs w:val="36"/>
        </w:rPr>
        <w:t>za období 2014 - 2017</w:t>
      </w:r>
    </w:p>
    <w:p w:rsidR="00687856" w:rsidRDefault="00687856" w:rsidP="00687856">
      <w:pPr>
        <w:pStyle w:val="Odstavecseseznamem"/>
        <w:rPr>
          <w:rFonts w:ascii="Arial" w:hAnsi="Arial" w:cs="Arial"/>
          <w:bCs/>
        </w:rPr>
      </w:pPr>
    </w:p>
    <w:p w:rsidR="00687856" w:rsidRPr="008C18F1" w:rsidRDefault="00EC050F" w:rsidP="008C18F1">
      <w:pPr>
        <w:rPr>
          <w:rFonts w:ascii="Arial" w:hAnsi="Arial" w:cs="Arial"/>
          <w:b/>
          <w:bCs/>
          <w:sz w:val="28"/>
          <w:szCs w:val="28"/>
        </w:rPr>
      </w:pPr>
      <w:r w:rsidRPr="008C18F1">
        <w:rPr>
          <w:rFonts w:ascii="Arial" w:hAnsi="Arial" w:cs="Arial"/>
          <w:b/>
          <w:bCs/>
          <w:sz w:val="28"/>
          <w:szCs w:val="28"/>
        </w:rPr>
        <w:t>Rok 2014</w:t>
      </w:r>
    </w:p>
    <w:p w:rsidR="00687856" w:rsidRPr="00687856" w:rsidRDefault="00687856" w:rsidP="00687856">
      <w:pPr>
        <w:spacing w:line="276" w:lineRule="auto"/>
        <w:jc w:val="both"/>
        <w:rPr>
          <w:rFonts w:ascii="Arial" w:hAnsi="Arial" w:cs="Arial"/>
          <w:b/>
          <w:i/>
          <w:color w:val="000000"/>
        </w:rPr>
      </w:pPr>
      <w:r w:rsidRPr="00EE1F73">
        <w:rPr>
          <w:rFonts w:ascii="Arial" w:hAnsi="Arial" w:cs="Arial"/>
          <w:b/>
          <w:i/>
          <w:color w:val="000000"/>
        </w:rPr>
        <w:t xml:space="preserve">Tabulka č. </w:t>
      </w:r>
      <w:r>
        <w:rPr>
          <w:rFonts w:ascii="Arial" w:hAnsi="Arial" w:cs="Arial"/>
          <w:b/>
          <w:i/>
          <w:color w:val="000000"/>
        </w:rPr>
        <w:t>1</w:t>
      </w:r>
      <w:r w:rsidRPr="00EE1F73">
        <w:rPr>
          <w:rFonts w:ascii="Arial" w:hAnsi="Arial" w:cs="Arial"/>
          <w:b/>
          <w:i/>
          <w:color w:val="000000"/>
        </w:rPr>
        <w:t xml:space="preserve">: </w:t>
      </w:r>
      <w:r>
        <w:rPr>
          <w:rFonts w:ascii="Arial" w:hAnsi="Arial" w:cs="Arial"/>
          <w:b/>
          <w:i/>
          <w:color w:val="000000"/>
        </w:rPr>
        <w:t>Auditní činnost</w:t>
      </w:r>
      <w:r w:rsidRPr="00EE1F73">
        <w:rPr>
          <w:rFonts w:ascii="Arial" w:hAnsi="Arial" w:cs="Arial"/>
          <w:b/>
          <w:i/>
          <w:color w:val="000000"/>
        </w:rPr>
        <w:t xml:space="preserve"> Odboru auditu</w:t>
      </w:r>
      <w:r w:rsidR="00C1119A">
        <w:rPr>
          <w:rFonts w:ascii="Arial" w:hAnsi="Arial" w:cs="Arial"/>
          <w:b/>
          <w:i/>
          <w:color w:val="000000"/>
        </w:rPr>
        <w:t xml:space="preserve"> a kontroly</w:t>
      </w:r>
    </w:p>
    <w:tbl>
      <w:tblPr>
        <w:tblW w:w="88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7246"/>
      </w:tblGrid>
      <w:tr w:rsidR="00EC050F" w:rsidRPr="00687856" w:rsidTr="00B21BBA">
        <w:trPr>
          <w:trHeight w:val="478"/>
        </w:trPr>
        <w:tc>
          <w:tcPr>
            <w:tcW w:w="1620" w:type="dxa"/>
            <w:shd w:val="clear" w:color="auto" w:fill="auto"/>
            <w:vAlign w:val="center"/>
            <w:hideMark/>
          </w:tcPr>
          <w:p w:rsidR="00EC050F" w:rsidRPr="00687856" w:rsidRDefault="00EC050F" w:rsidP="00B21BBA">
            <w:pPr>
              <w:spacing w:line="276" w:lineRule="auto"/>
              <w:jc w:val="center"/>
              <w:rPr>
                <w:rFonts w:ascii="Arial" w:hAnsi="Arial" w:cs="Arial"/>
                <w:b/>
                <w:color w:val="000000"/>
              </w:rPr>
            </w:pPr>
            <w:r w:rsidRPr="00687856">
              <w:rPr>
                <w:rFonts w:ascii="Arial" w:hAnsi="Arial" w:cs="Arial"/>
                <w:b/>
                <w:color w:val="000000"/>
              </w:rPr>
              <w:t>Typ</w:t>
            </w:r>
          </w:p>
        </w:tc>
        <w:tc>
          <w:tcPr>
            <w:tcW w:w="7246" w:type="dxa"/>
            <w:shd w:val="clear" w:color="auto" w:fill="auto"/>
            <w:noWrap/>
            <w:vAlign w:val="center"/>
            <w:hideMark/>
          </w:tcPr>
          <w:p w:rsidR="00EC050F" w:rsidRPr="00687856" w:rsidRDefault="00EC050F" w:rsidP="00B21BBA">
            <w:pPr>
              <w:spacing w:line="276" w:lineRule="auto"/>
              <w:rPr>
                <w:rFonts w:ascii="Arial" w:hAnsi="Arial" w:cs="Arial"/>
                <w:b/>
                <w:color w:val="000000"/>
              </w:rPr>
            </w:pPr>
            <w:r w:rsidRPr="00687856">
              <w:rPr>
                <w:rFonts w:ascii="Arial" w:hAnsi="Arial" w:cs="Arial"/>
                <w:b/>
                <w:color w:val="000000"/>
              </w:rPr>
              <w:t>Předmět</w:t>
            </w:r>
          </w:p>
        </w:tc>
      </w:tr>
      <w:tr w:rsidR="00EC050F" w:rsidRPr="00EE1F73" w:rsidTr="00B21BBA">
        <w:trPr>
          <w:trHeight w:val="361"/>
        </w:trPr>
        <w:tc>
          <w:tcPr>
            <w:tcW w:w="1620" w:type="dxa"/>
            <w:shd w:val="clear" w:color="auto" w:fill="auto"/>
            <w:noWrap/>
            <w:vAlign w:val="center"/>
          </w:tcPr>
          <w:p w:rsidR="00EC050F" w:rsidRPr="00582A10" w:rsidRDefault="00EC050F" w:rsidP="00B21BBA">
            <w:pPr>
              <w:spacing w:line="276" w:lineRule="auto"/>
              <w:jc w:val="center"/>
              <w:rPr>
                <w:rFonts w:ascii="Arial" w:hAnsi="Arial" w:cs="Arial"/>
                <w:color w:val="000000"/>
              </w:rPr>
            </w:pPr>
          </w:p>
        </w:tc>
        <w:tc>
          <w:tcPr>
            <w:tcW w:w="7246" w:type="dxa"/>
            <w:shd w:val="clear" w:color="auto" w:fill="auto"/>
            <w:vAlign w:val="center"/>
          </w:tcPr>
          <w:p w:rsidR="00EC050F" w:rsidRPr="00687856" w:rsidRDefault="00687856" w:rsidP="00687856">
            <w:pPr>
              <w:spacing w:line="276" w:lineRule="auto"/>
              <w:jc w:val="both"/>
              <w:rPr>
                <w:rFonts w:ascii="Arial" w:hAnsi="Arial" w:cs="Arial"/>
              </w:rPr>
            </w:pPr>
            <w:r>
              <w:rPr>
                <w:rFonts w:ascii="Arial" w:hAnsi="Arial" w:cs="Arial"/>
              </w:rPr>
              <w:t>A</w:t>
            </w:r>
            <w:r w:rsidRPr="00687856">
              <w:rPr>
                <w:rFonts w:ascii="Arial" w:hAnsi="Arial" w:cs="Arial"/>
              </w:rPr>
              <w:t xml:space="preserve">udit vnitřního kontrolního systému v procesech správy nemovitostí </w:t>
            </w:r>
            <w:r w:rsidRPr="00687856">
              <w:rPr>
                <w:rFonts w:ascii="Arial" w:hAnsi="Arial" w:cs="Arial"/>
              </w:rPr>
              <w:br/>
              <w:t>a vodohospodářských děl za období 01 – 08/2014</w:t>
            </w:r>
          </w:p>
        </w:tc>
      </w:tr>
    </w:tbl>
    <w:p w:rsidR="00687856" w:rsidRDefault="00687856" w:rsidP="00687856">
      <w:pPr>
        <w:spacing w:after="0"/>
        <w:rPr>
          <w:rFonts w:ascii="Arial" w:hAnsi="Arial" w:cs="Arial"/>
          <w:bCs/>
          <w:i/>
          <w:sz w:val="18"/>
          <w:szCs w:val="18"/>
        </w:rPr>
      </w:pPr>
      <w:r w:rsidRPr="00687856">
        <w:rPr>
          <w:rFonts w:ascii="Arial" w:hAnsi="Arial" w:cs="Arial"/>
          <w:bCs/>
          <w:i/>
          <w:sz w:val="18"/>
          <w:szCs w:val="18"/>
        </w:rPr>
        <w:t>Poznámka: větší konkretizace nebyla dohledána</w:t>
      </w:r>
    </w:p>
    <w:p w:rsidR="00687856" w:rsidRPr="00687856" w:rsidRDefault="00687856" w:rsidP="00687856">
      <w:pPr>
        <w:spacing w:after="0"/>
        <w:rPr>
          <w:rFonts w:ascii="Arial" w:hAnsi="Arial" w:cs="Arial"/>
          <w:bCs/>
          <w:i/>
          <w:sz w:val="18"/>
          <w:szCs w:val="18"/>
        </w:rPr>
      </w:pPr>
      <w:r>
        <w:rPr>
          <w:rFonts w:ascii="Arial" w:hAnsi="Arial" w:cs="Arial"/>
          <w:bCs/>
          <w:i/>
          <w:sz w:val="18"/>
          <w:szCs w:val="18"/>
        </w:rPr>
        <w:t>Zdroj: Roční zpráva o výsledcích finančních kontrol za rok 2014</w:t>
      </w:r>
    </w:p>
    <w:p w:rsidR="00EC050F" w:rsidRDefault="00EC050F">
      <w:pPr>
        <w:rPr>
          <w:rFonts w:ascii="Arial" w:hAnsi="Arial" w:cs="Arial"/>
          <w:bCs/>
        </w:rPr>
      </w:pPr>
    </w:p>
    <w:p w:rsidR="00C1119A" w:rsidRPr="00687856" w:rsidRDefault="00C1119A" w:rsidP="00C1119A">
      <w:pPr>
        <w:spacing w:line="276" w:lineRule="auto"/>
        <w:jc w:val="both"/>
        <w:rPr>
          <w:rFonts w:ascii="Arial" w:hAnsi="Arial" w:cs="Arial"/>
          <w:b/>
          <w:i/>
          <w:color w:val="000000"/>
        </w:rPr>
      </w:pPr>
      <w:r w:rsidRPr="00EE1F73">
        <w:rPr>
          <w:rFonts w:ascii="Arial" w:hAnsi="Arial" w:cs="Arial"/>
          <w:b/>
          <w:i/>
          <w:color w:val="000000"/>
        </w:rPr>
        <w:t xml:space="preserve">Tabulka č. </w:t>
      </w:r>
      <w:r>
        <w:rPr>
          <w:rFonts w:ascii="Arial" w:hAnsi="Arial" w:cs="Arial"/>
          <w:b/>
          <w:i/>
          <w:color w:val="000000"/>
        </w:rPr>
        <w:t>2</w:t>
      </w:r>
      <w:r w:rsidRPr="00EE1F73">
        <w:rPr>
          <w:rFonts w:ascii="Arial" w:hAnsi="Arial" w:cs="Arial"/>
          <w:b/>
          <w:i/>
          <w:color w:val="000000"/>
        </w:rPr>
        <w:t xml:space="preserve">: </w:t>
      </w:r>
      <w:r>
        <w:rPr>
          <w:rFonts w:ascii="Arial" w:hAnsi="Arial" w:cs="Arial"/>
          <w:b/>
          <w:i/>
          <w:color w:val="000000"/>
        </w:rPr>
        <w:t>Kontrolní činnost</w:t>
      </w:r>
      <w:r w:rsidRPr="00EE1F73">
        <w:rPr>
          <w:rFonts w:ascii="Arial" w:hAnsi="Arial" w:cs="Arial"/>
          <w:b/>
          <w:i/>
          <w:color w:val="000000"/>
        </w:rPr>
        <w:t xml:space="preserve"> Odboru </w:t>
      </w:r>
      <w:r>
        <w:rPr>
          <w:rFonts w:ascii="Arial" w:hAnsi="Arial" w:cs="Arial"/>
          <w:b/>
          <w:i/>
          <w:color w:val="000000"/>
        </w:rPr>
        <w:t>auditu a kontroly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851"/>
      </w:tblGrid>
      <w:tr w:rsidR="00C1119A" w:rsidRPr="00C1119A" w:rsidTr="00C1119A">
        <w:trPr>
          <w:tblHeader/>
        </w:trPr>
        <w:tc>
          <w:tcPr>
            <w:tcW w:w="3075" w:type="dxa"/>
            <w:shd w:val="clear" w:color="auto" w:fill="auto"/>
            <w:vAlign w:val="center"/>
          </w:tcPr>
          <w:p w:rsidR="00C1119A" w:rsidRPr="00C1119A" w:rsidRDefault="00C1119A" w:rsidP="00ED2684">
            <w:pPr>
              <w:spacing w:after="0" w:line="276" w:lineRule="auto"/>
              <w:jc w:val="center"/>
              <w:rPr>
                <w:rFonts w:ascii="Arial" w:hAnsi="Arial" w:cs="Arial"/>
                <w:b/>
                <w:color w:val="000000"/>
              </w:rPr>
            </w:pPr>
            <w:r w:rsidRPr="00C1119A">
              <w:rPr>
                <w:rFonts w:ascii="Arial" w:hAnsi="Arial" w:cs="Arial"/>
                <w:b/>
                <w:color w:val="000000"/>
              </w:rPr>
              <w:t>Kontrolovaný útvar</w:t>
            </w:r>
          </w:p>
        </w:tc>
        <w:tc>
          <w:tcPr>
            <w:tcW w:w="5851" w:type="dxa"/>
            <w:shd w:val="clear" w:color="auto" w:fill="auto"/>
            <w:vAlign w:val="center"/>
          </w:tcPr>
          <w:p w:rsidR="00C1119A" w:rsidRPr="00C1119A" w:rsidRDefault="00C1119A" w:rsidP="00ED2684">
            <w:pPr>
              <w:spacing w:after="0" w:line="276" w:lineRule="auto"/>
              <w:jc w:val="center"/>
              <w:rPr>
                <w:rFonts w:ascii="Arial" w:hAnsi="Arial" w:cs="Arial"/>
                <w:b/>
                <w:color w:val="000000"/>
              </w:rPr>
            </w:pPr>
            <w:r w:rsidRPr="00C1119A">
              <w:rPr>
                <w:rFonts w:ascii="Arial" w:hAnsi="Arial" w:cs="Arial"/>
                <w:b/>
                <w:color w:val="000000"/>
              </w:rPr>
              <w:t>Zaměření kontroly</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single" w:sz="4" w:space="0" w:color="auto"/>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Zlínský kraj</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nepronajatých pozemků na Krajském pozemkovém úřadu pro Zlínský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Zlínský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plnění opatření z prodeje spoluvlastnických podílů na Krajském pozemkovém úřadu pro Zlínský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hl. m. Prahu</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nepronajatých pozemků a správy majetku na Krajském pozemkovém úřadu pro hl. město Prahu</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Karlovarský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nepronajatých pozemků a správy majetku na Krajském pozemkovém úřadu pro Karlovarský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Karlovarský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plnění opatření po kontrole vybraných veř. Zakázek na st. práce na Krajském pozemkovém úřadu pro Karlovarský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Karlovarský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Metodická kontrola na úseku pozemkových úprav na Krajském pozemkové úřadu pro Karlovarský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Zlínský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Zlínský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Jihomoravský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rsidP="00152D07">
            <w:pPr>
              <w:rPr>
                <w:rFonts w:ascii="Arial" w:hAnsi="Arial" w:cs="Arial"/>
                <w:color w:val="000000"/>
              </w:rPr>
            </w:pPr>
            <w:r w:rsidRPr="00C1119A">
              <w:rPr>
                <w:rFonts w:ascii="Arial" w:hAnsi="Arial" w:cs="Arial"/>
                <w:color w:val="000000"/>
              </w:rPr>
              <w:t>Kontrola nepronajatých pozemků a správy majetku  na Krajském úřadu pro Jihomoravský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Ústecký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plnění opatření - KPÚ pro Ústecký kraj - PK Litoměřice</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Ústecký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rsidP="00152D07">
            <w:pPr>
              <w:rPr>
                <w:rFonts w:ascii="Arial" w:hAnsi="Arial" w:cs="Arial"/>
                <w:color w:val="000000"/>
              </w:rPr>
            </w:pPr>
            <w:r w:rsidRPr="00C1119A">
              <w:rPr>
                <w:rFonts w:ascii="Arial" w:hAnsi="Arial" w:cs="Arial"/>
                <w:color w:val="000000"/>
              </w:rPr>
              <w:t>Kontrola nepronajatých pozemků a správy majetku na Krajském pozemkové úřadu pro Ústecký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Pardubický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nepronajatých pozemků a správy majetku na Krajském pozemkovém úřadu pro Pardubický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Olomoucký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Olomoucký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Středočeský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Středočeský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lastRenderedPageBreak/>
              <w:t>KPÚ pro Jihočeský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nepronajatých pozemků a správy majetku na Krajském pozemkovém úřadu pro Jihočeský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Jihočeský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plnění opatření na KPÚ pro Jihočeský kraj pobočka Jindřichův Hradec, agenda Jindřichův Hradec</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Ústecký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Ústecký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Liberecký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Liberecký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Středočeský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Středočeský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Karlovarský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Karlovarský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Olomoucký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Olomoucký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Jihočeský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Jihočeský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Královehradecký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Královehradecký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Karlovarský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Karlovarský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Olomoucký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Olomoucký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Liberecký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Liberecký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Královehradecká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Královehradecká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Jihočeský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Jihočeský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Kraj Vysočina</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Kraj Vysočina</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Moravskoslezský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Moravskoslezský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Plzeňský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Plzeňský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9"/>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hl.</w:t>
            </w:r>
            <w:r>
              <w:rPr>
                <w:rFonts w:ascii="Arial" w:hAnsi="Arial" w:cs="Arial"/>
                <w:color w:val="000000"/>
              </w:rPr>
              <w:t xml:space="preserve"> </w:t>
            </w:r>
            <w:r w:rsidRPr="00C1119A">
              <w:rPr>
                <w:rFonts w:ascii="Arial" w:hAnsi="Arial" w:cs="Arial"/>
                <w:color w:val="000000"/>
              </w:rPr>
              <w:t>m. Prahu</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Operativní kontrola - KPÚ pro hl.</w:t>
            </w:r>
            <w:r>
              <w:rPr>
                <w:rFonts w:ascii="Arial" w:hAnsi="Arial" w:cs="Arial"/>
                <w:color w:val="000000"/>
              </w:rPr>
              <w:t xml:space="preserve"> </w:t>
            </w:r>
            <w:r w:rsidRPr="00C1119A">
              <w:rPr>
                <w:rFonts w:ascii="Arial" w:hAnsi="Arial" w:cs="Arial"/>
                <w:color w:val="000000"/>
              </w:rPr>
              <w:t>m. Prahu ("Bečvářův statek")</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Královehradecký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Královehradecký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Liberecký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Liberecký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Olomoucký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Olomoucký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Plzeňský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Plzeňský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Středočeský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Středočeský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KKPÚ pro Pardubický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KKPÚ pro Pardubický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Liberecký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rsidP="00C1119A">
            <w:pPr>
              <w:rPr>
                <w:rFonts w:ascii="Arial" w:hAnsi="Arial" w:cs="Arial"/>
                <w:color w:val="000000"/>
              </w:rPr>
            </w:pPr>
            <w:r w:rsidRPr="00C1119A">
              <w:rPr>
                <w:rFonts w:ascii="Arial" w:hAnsi="Arial" w:cs="Arial"/>
                <w:color w:val="000000"/>
              </w:rPr>
              <w:t xml:space="preserve">Kontrola plnění opatření - KPÚ pro Liberecký kraj, agenda </w:t>
            </w:r>
            <w:r>
              <w:rPr>
                <w:rFonts w:ascii="Arial" w:hAnsi="Arial" w:cs="Arial"/>
                <w:color w:val="000000"/>
              </w:rPr>
              <w:t>S</w:t>
            </w:r>
            <w:r w:rsidRPr="00C1119A">
              <w:rPr>
                <w:rFonts w:ascii="Arial" w:hAnsi="Arial" w:cs="Arial"/>
                <w:color w:val="000000"/>
              </w:rPr>
              <w:t>emily</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Plzeňský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Plzeňský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Liberecký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Liberecký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lastRenderedPageBreak/>
              <w:t>KPÚ pro Jihočeský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Jihočeský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Jihomoravský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Jihomoravský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Moravskoslezský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Kontrola plnění opatření - KPÚ pro Moravskoslezský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Jihomoravský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Jihomoravský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Pardubický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Operativní kontrola - KPÚ pro Pardubický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Ústecká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Ústecká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Středočeský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Středočeský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Královéhradecký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Královéhradecký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Středočeský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Středočeský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Královehradecký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Královehradecký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Jihočeský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Jihočeský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Liberecký kraj</w:t>
            </w:r>
          </w:p>
        </w:tc>
        <w:tc>
          <w:tcPr>
            <w:tcW w:w="5851" w:type="dxa"/>
            <w:tcBorders>
              <w:top w:val="nil"/>
              <w:left w:val="single" w:sz="4" w:space="0" w:color="auto"/>
              <w:bottom w:val="single" w:sz="4" w:space="0" w:color="auto"/>
              <w:right w:val="single" w:sz="4" w:space="0" w:color="auto"/>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Plánovaná kontrola - KPÚ pro Liberecký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Královehradecký kraj</w:t>
            </w:r>
          </w:p>
        </w:tc>
        <w:tc>
          <w:tcPr>
            <w:tcW w:w="5851" w:type="dxa"/>
            <w:tcBorders>
              <w:top w:val="nil"/>
              <w:left w:val="single" w:sz="4" w:space="0" w:color="auto"/>
              <w:bottom w:val="single" w:sz="4" w:space="0" w:color="auto"/>
              <w:right w:val="single" w:sz="4" w:space="0" w:color="auto"/>
            </w:tcBorders>
            <w:shd w:val="clear" w:color="auto" w:fill="auto"/>
            <w:noWrap/>
            <w:vAlign w:val="bottom"/>
            <w:hideMark/>
          </w:tcPr>
          <w:p w:rsidR="00C1119A" w:rsidRPr="00C1119A" w:rsidRDefault="00C1119A">
            <w:pPr>
              <w:rPr>
                <w:rFonts w:ascii="Arial" w:hAnsi="Arial" w:cs="Arial"/>
                <w:color w:val="000000"/>
              </w:rPr>
            </w:pPr>
            <w:r w:rsidRPr="00C1119A">
              <w:rPr>
                <w:rFonts w:ascii="Arial" w:hAnsi="Arial" w:cs="Arial"/>
                <w:color w:val="000000"/>
              </w:rPr>
              <w:t>Operativní kontrola - KPÚ pro Královehradecký kraj</w:t>
            </w:r>
          </w:p>
        </w:tc>
      </w:tr>
      <w:tr w:rsidR="00C1119A" w:rsidRPr="00C1119A" w:rsidTr="00C11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75" w:type="dxa"/>
            <w:tcBorders>
              <w:top w:val="nil"/>
              <w:left w:val="single" w:sz="4" w:space="0" w:color="auto"/>
              <w:bottom w:val="single" w:sz="4" w:space="0" w:color="auto"/>
              <w:right w:val="nil"/>
            </w:tcBorders>
            <w:shd w:val="clear" w:color="auto" w:fill="auto"/>
            <w:vAlign w:val="bottom"/>
            <w:hideMark/>
          </w:tcPr>
          <w:p w:rsidR="00C1119A" w:rsidRPr="00C1119A" w:rsidRDefault="00C1119A">
            <w:pPr>
              <w:rPr>
                <w:rFonts w:ascii="Arial" w:hAnsi="Arial" w:cs="Arial"/>
                <w:color w:val="000000"/>
              </w:rPr>
            </w:pPr>
            <w:r w:rsidRPr="00C1119A">
              <w:rPr>
                <w:rFonts w:ascii="Arial" w:hAnsi="Arial" w:cs="Arial"/>
                <w:color w:val="000000"/>
              </w:rPr>
              <w:t>KPÚ pro Středočeský kraj</w:t>
            </w:r>
          </w:p>
        </w:tc>
        <w:tc>
          <w:tcPr>
            <w:tcW w:w="5851" w:type="dxa"/>
            <w:tcBorders>
              <w:top w:val="nil"/>
              <w:left w:val="single" w:sz="4" w:space="0" w:color="auto"/>
              <w:bottom w:val="single" w:sz="4" w:space="0" w:color="auto"/>
              <w:right w:val="single" w:sz="4" w:space="0" w:color="auto"/>
            </w:tcBorders>
            <w:shd w:val="clear" w:color="auto" w:fill="auto"/>
            <w:noWrap/>
            <w:vAlign w:val="bottom"/>
            <w:hideMark/>
          </w:tcPr>
          <w:p w:rsidR="00C1119A" w:rsidRPr="00C1119A" w:rsidRDefault="00C1119A">
            <w:pPr>
              <w:rPr>
                <w:rFonts w:ascii="Arial" w:hAnsi="Arial" w:cs="Arial"/>
                <w:color w:val="000000"/>
              </w:rPr>
            </w:pPr>
            <w:r w:rsidRPr="00C1119A">
              <w:rPr>
                <w:rFonts w:ascii="Arial" w:hAnsi="Arial" w:cs="Arial"/>
                <w:color w:val="000000"/>
              </w:rPr>
              <w:t>Operativní kontrola - KPÚ pro Středočeský kraj</w:t>
            </w:r>
          </w:p>
        </w:tc>
      </w:tr>
    </w:tbl>
    <w:p w:rsidR="00C1119A" w:rsidRPr="00687856" w:rsidRDefault="00C1119A" w:rsidP="00C1119A">
      <w:pPr>
        <w:spacing w:after="0"/>
        <w:rPr>
          <w:rFonts w:ascii="Arial" w:hAnsi="Arial" w:cs="Arial"/>
          <w:bCs/>
          <w:i/>
          <w:sz w:val="18"/>
          <w:szCs w:val="18"/>
        </w:rPr>
      </w:pPr>
      <w:r>
        <w:rPr>
          <w:rFonts w:ascii="Arial" w:hAnsi="Arial" w:cs="Arial"/>
          <w:bCs/>
          <w:i/>
          <w:sz w:val="18"/>
          <w:szCs w:val="18"/>
        </w:rPr>
        <w:t>Zdroj: Evidence kontrol - ZECOK</w:t>
      </w:r>
    </w:p>
    <w:p w:rsidR="00B4423A" w:rsidRDefault="00B4423A">
      <w:pPr>
        <w:rPr>
          <w:rFonts w:ascii="Arial" w:hAnsi="Arial" w:cs="Arial"/>
          <w:bCs/>
        </w:rPr>
      </w:pPr>
    </w:p>
    <w:p w:rsidR="00B4423A" w:rsidRDefault="00B4423A">
      <w:pPr>
        <w:rPr>
          <w:rFonts w:ascii="Arial" w:hAnsi="Arial" w:cs="Arial"/>
          <w:bCs/>
        </w:rPr>
      </w:pPr>
    </w:p>
    <w:p w:rsidR="00C1119A" w:rsidRDefault="00C1119A">
      <w:pPr>
        <w:rPr>
          <w:rFonts w:ascii="Arial" w:hAnsi="Arial" w:cs="Arial"/>
          <w:b/>
          <w:bCs/>
        </w:rPr>
      </w:pPr>
      <w:r>
        <w:rPr>
          <w:rFonts w:ascii="Arial" w:hAnsi="Arial" w:cs="Arial"/>
          <w:b/>
          <w:bCs/>
        </w:rPr>
        <w:br w:type="page"/>
      </w:r>
    </w:p>
    <w:p w:rsidR="00EC050F" w:rsidRPr="008C18F1" w:rsidRDefault="00687856" w:rsidP="008C18F1">
      <w:pPr>
        <w:rPr>
          <w:rFonts w:ascii="Arial" w:hAnsi="Arial" w:cs="Arial"/>
          <w:b/>
          <w:bCs/>
          <w:sz w:val="28"/>
          <w:szCs w:val="28"/>
        </w:rPr>
      </w:pPr>
      <w:r w:rsidRPr="008C18F1">
        <w:rPr>
          <w:rFonts w:ascii="Arial" w:hAnsi="Arial" w:cs="Arial"/>
          <w:b/>
          <w:bCs/>
          <w:sz w:val="28"/>
          <w:szCs w:val="28"/>
        </w:rPr>
        <w:lastRenderedPageBreak/>
        <w:t>Rok 2015</w:t>
      </w:r>
    </w:p>
    <w:p w:rsidR="00B8335E" w:rsidRPr="00687856" w:rsidRDefault="00687856" w:rsidP="00687856">
      <w:pPr>
        <w:spacing w:line="276" w:lineRule="auto"/>
        <w:jc w:val="both"/>
        <w:rPr>
          <w:rFonts w:ascii="Arial" w:hAnsi="Arial" w:cs="Arial"/>
          <w:b/>
          <w:i/>
          <w:color w:val="000000"/>
        </w:rPr>
      </w:pPr>
      <w:r w:rsidRPr="00EE1F73">
        <w:rPr>
          <w:rFonts w:ascii="Arial" w:hAnsi="Arial" w:cs="Arial"/>
          <w:b/>
          <w:i/>
          <w:color w:val="000000"/>
        </w:rPr>
        <w:t xml:space="preserve">Tabulka č. </w:t>
      </w:r>
      <w:r w:rsidR="00C1119A">
        <w:rPr>
          <w:rFonts w:ascii="Arial" w:hAnsi="Arial" w:cs="Arial"/>
          <w:b/>
          <w:i/>
          <w:color w:val="000000"/>
        </w:rPr>
        <w:t>3</w:t>
      </w:r>
      <w:r w:rsidRPr="00EE1F73">
        <w:rPr>
          <w:rFonts w:ascii="Arial" w:hAnsi="Arial" w:cs="Arial"/>
          <w:b/>
          <w:i/>
          <w:color w:val="000000"/>
        </w:rPr>
        <w:t xml:space="preserve">: </w:t>
      </w:r>
      <w:r>
        <w:rPr>
          <w:rFonts w:ascii="Arial" w:hAnsi="Arial" w:cs="Arial"/>
          <w:b/>
          <w:i/>
          <w:color w:val="000000"/>
        </w:rPr>
        <w:t>Auditní činnost</w:t>
      </w:r>
      <w:r w:rsidRPr="00EE1F73">
        <w:rPr>
          <w:rFonts w:ascii="Arial" w:hAnsi="Arial" w:cs="Arial"/>
          <w:b/>
          <w:i/>
          <w:color w:val="000000"/>
        </w:rPr>
        <w:t xml:space="preserve"> Odboru interního auditu</w:t>
      </w:r>
    </w:p>
    <w:tbl>
      <w:tblPr>
        <w:tblStyle w:val="Mkatabulky"/>
        <w:tblW w:w="0" w:type="auto"/>
        <w:tblInd w:w="108" w:type="dxa"/>
        <w:tblLayout w:type="fixed"/>
        <w:tblLook w:val="04A0" w:firstRow="1" w:lastRow="0" w:firstColumn="1" w:lastColumn="0" w:noHBand="0" w:noVBand="1"/>
      </w:tblPr>
      <w:tblGrid>
        <w:gridCol w:w="3684"/>
        <w:gridCol w:w="5134"/>
      </w:tblGrid>
      <w:tr w:rsidR="00687856" w:rsidTr="00687856">
        <w:trPr>
          <w:tblHeader/>
        </w:trPr>
        <w:tc>
          <w:tcPr>
            <w:tcW w:w="3684" w:type="dxa"/>
            <w:vAlign w:val="center"/>
          </w:tcPr>
          <w:p w:rsidR="00687856" w:rsidRPr="00687856" w:rsidRDefault="00687856" w:rsidP="00687856">
            <w:pPr>
              <w:spacing w:line="276" w:lineRule="auto"/>
              <w:jc w:val="center"/>
              <w:rPr>
                <w:rFonts w:ascii="Arial" w:hAnsi="Arial" w:cs="Arial"/>
                <w:b/>
                <w:color w:val="000000"/>
              </w:rPr>
            </w:pPr>
            <w:r w:rsidRPr="00687856">
              <w:rPr>
                <w:rFonts w:ascii="Arial" w:hAnsi="Arial" w:cs="Arial"/>
                <w:b/>
                <w:color w:val="000000"/>
              </w:rPr>
              <w:t>Název auditu</w:t>
            </w:r>
          </w:p>
        </w:tc>
        <w:tc>
          <w:tcPr>
            <w:tcW w:w="5134" w:type="dxa"/>
            <w:vAlign w:val="center"/>
          </w:tcPr>
          <w:p w:rsidR="00687856" w:rsidRPr="00687856" w:rsidRDefault="00687856" w:rsidP="00687856">
            <w:pPr>
              <w:spacing w:line="276" w:lineRule="auto"/>
              <w:jc w:val="center"/>
              <w:rPr>
                <w:rFonts w:ascii="Arial" w:hAnsi="Arial" w:cs="Arial"/>
                <w:b/>
                <w:color w:val="000000"/>
              </w:rPr>
            </w:pPr>
            <w:r w:rsidRPr="00687856">
              <w:rPr>
                <w:rFonts w:ascii="Arial" w:hAnsi="Arial" w:cs="Arial"/>
                <w:b/>
                <w:color w:val="000000"/>
              </w:rPr>
              <w:t>Cíl auditu</w:t>
            </w:r>
          </w:p>
        </w:tc>
      </w:tr>
      <w:tr w:rsidR="00687856" w:rsidTr="00687856">
        <w:tc>
          <w:tcPr>
            <w:tcW w:w="368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Audit vnitřních předpisů</w:t>
            </w:r>
          </w:p>
        </w:tc>
        <w:tc>
          <w:tcPr>
            <w:tcW w:w="513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Ověření struktury, dostupnosti, aktuálnosti, procesní příslušnosti a obsahu (vstupy, zpracování, výstupy)</w:t>
            </w:r>
          </w:p>
        </w:tc>
      </w:tr>
      <w:tr w:rsidR="00687856" w:rsidTr="00687856">
        <w:tc>
          <w:tcPr>
            <w:tcW w:w="368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Audit výstupů KPMG</w:t>
            </w:r>
          </w:p>
        </w:tc>
        <w:tc>
          <w:tcPr>
            <w:tcW w:w="513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 xml:space="preserve">Ověření oprávněnosti finančních plnění poskytnutých dodavatelům služeb na základě uzavřených mandátních smluv v právní oblasti, které auditovala společnost KPMG a u nichž identifikovala rizika. </w:t>
            </w:r>
          </w:p>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Ověření oprávněnosti finančních plnění poskytnutých dodavatelům IT/ICT služeb, které auditovala společnost KPMG a u nichž identifikovala rizika.</w:t>
            </w:r>
          </w:p>
        </w:tc>
      </w:tr>
      <w:tr w:rsidR="00687856" w:rsidTr="00687856">
        <w:tc>
          <w:tcPr>
            <w:tcW w:w="368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Auditní šetření ISO 9001</w:t>
            </w:r>
          </w:p>
        </w:tc>
        <w:tc>
          <w:tcPr>
            <w:tcW w:w="513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Analýza a popis stávajícího systému řízení SPÚ.</w:t>
            </w:r>
          </w:p>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Návrh implementace základních zásad dle normy ISO 9001do řízení dokumentace SPÚ.</w:t>
            </w:r>
          </w:p>
        </w:tc>
      </w:tr>
      <w:tr w:rsidR="00687856" w:rsidTr="00687856">
        <w:tc>
          <w:tcPr>
            <w:tcW w:w="368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Prověření zadávání veřejných zakázek na geodetické práce na KPÚ Karlovy Vary</w:t>
            </w:r>
          </w:p>
        </w:tc>
        <w:tc>
          <w:tcPr>
            <w:tcW w:w="513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Ověřit zadávání veřejných zakázek na geodetické práce na KPÚ Karlovy Vary.</w:t>
            </w:r>
          </w:p>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Ověřit oprávněnost finančních plnění dodavatelů geodetických služeb.</w:t>
            </w:r>
          </w:p>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Ověřit systém zadávání veřejných zakázek na služby geodetů na SPÚ.</w:t>
            </w:r>
          </w:p>
        </w:tc>
      </w:tr>
      <w:tr w:rsidR="00687856" w:rsidTr="00687856">
        <w:tc>
          <w:tcPr>
            <w:tcW w:w="368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Audit vnitřního kontrolního systému</w:t>
            </w:r>
          </w:p>
        </w:tc>
        <w:tc>
          <w:tcPr>
            <w:tcW w:w="513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Ověření nastavení a udržování VKS u vybraných příjmů a výdajů.</w:t>
            </w:r>
          </w:p>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Ověření stavu a způsobu interní komunikace a přínosu pro SPÚ.</w:t>
            </w:r>
          </w:p>
        </w:tc>
      </w:tr>
      <w:tr w:rsidR="00687856" w:rsidTr="00687856">
        <w:tc>
          <w:tcPr>
            <w:tcW w:w="368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Prošetření anonymního podnětu možného střetu zájmů při zadávání veřejných zakázek na SPÚ</w:t>
            </w:r>
          </w:p>
        </w:tc>
        <w:tc>
          <w:tcPr>
            <w:tcW w:w="5134" w:type="dxa"/>
            <w:vAlign w:val="center"/>
          </w:tcPr>
          <w:p w:rsidR="00687856" w:rsidRPr="00687856" w:rsidRDefault="00687856" w:rsidP="00B21BBA">
            <w:pPr>
              <w:pStyle w:val="Dana"/>
              <w:numPr>
                <w:ilvl w:val="0"/>
                <w:numId w:val="0"/>
              </w:numPr>
              <w:spacing w:before="60" w:after="60"/>
              <w:jc w:val="left"/>
              <w:rPr>
                <w:rFonts w:ascii="Arial" w:hAnsi="Arial" w:cs="Arial"/>
                <w:b w:val="0"/>
                <w:color w:val="auto"/>
                <w:sz w:val="22"/>
                <w:szCs w:val="22"/>
              </w:rPr>
            </w:pPr>
          </w:p>
        </w:tc>
      </w:tr>
      <w:tr w:rsidR="00687856" w:rsidTr="00687856">
        <w:tc>
          <w:tcPr>
            <w:tcW w:w="368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Audit správy majetku u organizační jednotky SPÚ – Pobočka Domažlice</w:t>
            </w:r>
          </w:p>
        </w:tc>
        <w:tc>
          <w:tcPr>
            <w:tcW w:w="5134" w:type="dxa"/>
            <w:vAlign w:val="center"/>
          </w:tcPr>
          <w:p w:rsidR="00687856" w:rsidRPr="00687856" w:rsidRDefault="00687856" w:rsidP="00B21BBA">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Ověřit převody nemovitého a movitého majetku a nájemní a podnájemní smlouvy administrované Pobočkou Domažlice.</w:t>
            </w:r>
          </w:p>
        </w:tc>
      </w:tr>
    </w:tbl>
    <w:p w:rsidR="00687856" w:rsidRDefault="00687856" w:rsidP="00687856">
      <w:pPr>
        <w:spacing w:after="0"/>
        <w:rPr>
          <w:rFonts w:ascii="Arial" w:hAnsi="Arial" w:cs="Arial"/>
          <w:bCs/>
          <w:i/>
          <w:sz w:val="18"/>
          <w:szCs w:val="18"/>
        </w:rPr>
      </w:pPr>
      <w:r w:rsidRPr="00687856">
        <w:rPr>
          <w:rFonts w:ascii="Arial" w:hAnsi="Arial" w:cs="Arial"/>
          <w:bCs/>
          <w:i/>
          <w:sz w:val="18"/>
          <w:szCs w:val="18"/>
        </w:rPr>
        <w:t>Poznámka: větší konkretizace nebyla dohledána</w:t>
      </w:r>
    </w:p>
    <w:p w:rsidR="00687856" w:rsidRPr="00687856" w:rsidRDefault="00687856" w:rsidP="00687856">
      <w:pPr>
        <w:spacing w:after="0"/>
        <w:rPr>
          <w:rFonts w:ascii="Arial" w:hAnsi="Arial" w:cs="Arial"/>
          <w:bCs/>
          <w:i/>
          <w:sz w:val="18"/>
          <w:szCs w:val="18"/>
        </w:rPr>
      </w:pPr>
      <w:r>
        <w:rPr>
          <w:rFonts w:ascii="Arial" w:hAnsi="Arial" w:cs="Arial"/>
          <w:bCs/>
          <w:i/>
          <w:sz w:val="18"/>
          <w:szCs w:val="18"/>
        </w:rPr>
        <w:t>Zdroj: Roční zpráva o výsledcích finančních kontrol za rok 201</w:t>
      </w:r>
      <w:r w:rsidR="006A3EE5">
        <w:rPr>
          <w:rFonts w:ascii="Arial" w:hAnsi="Arial" w:cs="Arial"/>
          <w:bCs/>
          <w:i/>
          <w:sz w:val="18"/>
          <w:szCs w:val="18"/>
        </w:rPr>
        <w:t>5</w:t>
      </w:r>
    </w:p>
    <w:p w:rsidR="00B8335E" w:rsidRDefault="00B8335E" w:rsidP="00B8335E">
      <w:pPr>
        <w:spacing w:line="276" w:lineRule="auto"/>
        <w:ind w:firstLine="720"/>
        <w:jc w:val="both"/>
        <w:rPr>
          <w:rFonts w:ascii="Arial" w:hAnsi="Arial" w:cs="Arial"/>
          <w:color w:val="000000"/>
        </w:rPr>
      </w:pPr>
    </w:p>
    <w:p w:rsidR="00C1119A" w:rsidRDefault="00C1119A">
      <w:pPr>
        <w:rPr>
          <w:rFonts w:ascii="Arial" w:hAnsi="Arial" w:cs="Arial"/>
          <w:b/>
          <w:i/>
          <w:color w:val="000000"/>
        </w:rPr>
      </w:pPr>
      <w:r>
        <w:rPr>
          <w:rFonts w:ascii="Arial" w:hAnsi="Arial" w:cs="Arial"/>
          <w:b/>
          <w:i/>
          <w:color w:val="000000"/>
        </w:rPr>
        <w:br w:type="page"/>
      </w:r>
    </w:p>
    <w:p w:rsidR="00687856" w:rsidRPr="00687856" w:rsidRDefault="00687856" w:rsidP="00687856">
      <w:pPr>
        <w:spacing w:line="276" w:lineRule="auto"/>
        <w:jc w:val="both"/>
        <w:rPr>
          <w:rFonts w:ascii="Arial" w:hAnsi="Arial" w:cs="Arial"/>
          <w:b/>
          <w:i/>
          <w:color w:val="000000"/>
        </w:rPr>
      </w:pPr>
      <w:r w:rsidRPr="00EE1F73">
        <w:rPr>
          <w:rFonts w:ascii="Arial" w:hAnsi="Arial" w:cs="Arial"/>
          <w:b/>
          <w:i/>
          <w:color w:val="000000"/>
        </w:rPr>
        <w:lastRenderedPageBreak/>
        <w:t xml:space="preserve">Tabulka č. </w:t>
      </w:r>
      <w:r w:rsidR="00C1119A">
        <w:rPr>
          <w:rFonts w:ascii="Arial" w:hAnsi="Arial" w:cs="Arial"/>
          <w:b/>
          <w:i/>
          <w:color w:val="000000"/>
        </w:rPr>
        <w:t>4</w:t>
      </w:r>
      <w:r w:rsidRPr="00EE1F73">
        <w:rPr>
          <w:rFonts w:ascii="Arial" w:hAnsi="Arial" w:cs="Arial"/>
          <w:b/>
          <w:i/>
          <w:color w:val="000000"/>
        </w:rPr>
        <w:t xml:space="preserve">: </w:t>
      </w:r>
      <w:r>
        <w:rPr>
          <w:rFonts w:ascii="Arial" w:hAnsi="Arial" w:cs="Arial"/>
          <w:b/>
          <w:i/>
          <w:color w:val="000000"/>
        </w:rPr>
        <w:t>Kontrolní činnost</w:t>
      </w:r>
      <w:r w:rsidRPr="00EE1F73">
        <w:rPr>
          <w:rFonts w:ascii="Arial" w:hAnsi="Arial" w:cs="Arial"/>
          <w:b/>
          <w:i/>
          <w:color w:val="000000"/>
        </w:rPr>
        <w:t xml:space="preserve"> Odboru </w:t>
      </w:r>
      <w:r w:rsidR="00C1119A">
        <w:rPr>
          <w:rFonts w:ascii="Arial" w:hAnsi="Arial" w:cs="Arial"/>
          <w:b/>
          <w:i/>
          <w:color w:val="000000"/>
        </w:rPr>
        <w:t>auditu a kontroly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851"/>
      </w:tblGrid>
      <w:tr w:rsidR="00687856" w:rsidTr="00687856">
        <w:trPr>
          <w:tblHeader/>
        </w:trPr>
        <w:tc>
          <w:tcPr>
            <w:tcW w:w="3075" w:type="dxa"/>
            <w:shd w:val="clear" w:color="auto" w:fill="auto"/>
            <w:vAlign w:val="center"/>
          </w:tcPr>
          <w:p w:rsidR="00687856" w:rsidRPr="00687856" w:rsidRDefault="00687856" w:rsidP="00687856">
            <w:pPr>
              <w:spacing w:after="0" w:line="276" w:lineRule="auto"/>
              <w:jc w:val="center"/>
              <w:rPr>
                <w:rFonts w:ascii="Arial" w:hAnsi="Arial" w:cs="Arial"/>
                <w:b/>
                <w:color w:val="000000"/>
              </w:rPr>
            </w:pPr>
            <w:r w:rsidRPr="00687856">
              <w:rPr>
                <w:rFonts w:ascii="Arial" w:hAnsi="Arial" w:cs="Arial"/>
                <w:b/>
                <w:color w:val="000000"/>
              </w:rPr>
              <w:t>Kontrolovaný útvar</w:t>
            </w:r>
          </w:p>
        </w:tc>
        <w:tc>
          <w:tcPr>
            <w:tcW w:w="5851" w:type="dxa"/>
            <w:shd w:val="clear" w:color="auto" w:fill="auto"/>
            <w:vAlign w:val="center"/>
          </w:tcPr>
          <w:p w:rsidR="00687856" w:rsidRPr="00687856" w:rsidRDefault="00687856" w:rsidP="00687856">
            <w:pPr>
              <w:spacing w:after="0" w:line="276" w:lineRule="auto"/>
              <w:jc w:val="center"/>
              <w:rPr>
                <w:rFonts w:ascii="Arial" w:hAnsi="Arial" w:cs="Arial"/>
                <w:b/>
                <w:color w:val="000000"/>
              </w:rPr>
            </w:pPr>
            <w:r w:rsidRPr="00687856">
              <w:rPr>
                <w:rFonts w:ascii="Arial" w:hAnsi="Arial" w:cs="Arial"/>
                <w:b/>
                <w:color w:val="000000"/>
              </w:rPr>
              <w:t>Zaměření kontroly</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Zlínský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nepronajatých pozemků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Zlínský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správy majetku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Karlovarský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C1119A" w:rsidTr="00ED2684">
        <w:tc>
          <w:tcPr>
            <w:tcW w:w="3075" w:type="dxa"/>
            <w:shd w:val="clear" w:color="auto" w:fill="auto"/>
            <w:vAlign w:val="center"/>
          </w:tcPr>
          <w:p w:rsidR="00C1119A" w:rsidRPr="00687856" w:rsidRDefault="00C1119A"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Jihočeský kraj</w:t>
            </w:r>
          </w:p>
        </w:tc>
        <w:tc>
          <w:tcPr>
            <w:tcW w:w="5851" w:type="dxa"/>
            <w:shd w:val="clear" w:color="auto" w:fill="auto"/>
            <w:vAlign w:val="center"/>
          </w:tcPr>
          <w:p w:rsidR="00C1119A" w:rsidRPr="00687856" w:rsidRDefault="00C1119A"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C1119A" w:rsidTr="00ED2684">
        <w:tc>
          <w:tcPr>
            <w:tcW w:w="3075" w:type="dxa"/>
            <w:shd w:val="clear" w:color="auto" w:fill="auto"/>
            <w:vAlign w:val="center"/>
          </w:tcPr>
          <w:p w:rsidR="00C1119A" w:rsidRPr="00687856" w:rsidRDefault="00C1119A"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Moravskoslezský kraj</w:t>
            </w:r>
          </w:p>
        </w:tc>
        <w:tc>
          <w:tcPr>
            <w:tcW w:w="5851" w:type="dxa"/>
            <w:shd w:val="clear" w:color="auto" w:fill="auto"/>
            <w:vAlign w:val="center"/>
          </w:tcPr>
          <w:p w:rsidR="00C1119A" w:rsidRPr="00687856" w:rsidRDefault="00C1119A"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A45587" w:rsidTr="00ED2684">
        <w:tc>
          <w:tcPr>
            <w:tcW w:w="3075"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Karlovarský kraj</w:t>
            </w:r>
          </w:p>
        </w:tc>
        <w:tc>
          <w:tcPr>
            <w:tcW w:w="5851" w:type="dxa"/>
            <w:shd w:val="clear" w:color="auto" w:fill="auto"/>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realizovaných veřejných zakázek a jejich fakturace.</w:t>
            </w:r>
          </w:p>
        </w:tc>
      </w:tr>
      <w:tr w:rsidR="00A45587" w:rsidTr="00ED2684">
        <w:tc>
          <w:tcPr>
            <w:tcW w:w="3075"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Středočeský kraj</w:t>
            </w:r>
          </w:p>
        </w:tc>
        <w:tc>
          <w:tcPr>
            <w:tcW w:w="5851"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A45587" w:rsidTr="00ED2684">
        <w:trPr>
          <w:trHeight w:val="836"/>
        </w:trPr>
        <w:tc>
          <w:tcPr>
            <w:tcW w:w="3075"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Jihomoravský kraj</w:t>
            </w:r>
          </w:p>
        </w:tc>
        <w:tc>
          <w:tcPr>
            <w:tcW w:w="5851"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A45587" w:rsidTr="00ED2684">
        <w:tc>
          <w:tcPr>
            <w:tcW w:w="3075"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hl. m. Prahu</w:t>
            </w:r>
          </w:p>
        </w:tc>
        <w:tc>
          <w:tcPr>
            <w:tcW w:w="5851"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A45587" w:rsidTr="00ED2684">
        <w:trPr>
          <w:trHeight w:val="807"/>
        </w:trPr>
        <w:tc>
          <w:tcPr>
            <w:tcW w:w="3075"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Ústecký kraj</w:t>
            </w:r>
          </w:p>
        </w:tc>
        <w:tc>
          <w:tcPr>
            <w:tcW w:w="5851"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A45587" w:rsidTr="00ED2684">
        <w:tc>
          <w:tcPr>
            <w:tcW w:w="3075"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Pardubický kraj</w:t>
            </w:r>
          </w:p>
        </w:tc>
        <w:tc>
          <w:tcPr>
            <w:tcW w:w="5851"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A45587" w:rsidTr="00ED2684">
        <w:trPr>
          <w:trHeight w:val="877"/>
        </w:trPr>
        <w:tc>
          <w:tcPr>
            <w:tcW w:w="3075"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Kraj Vysočina</w:t>
            </w:r>
          </w:p>
        </w:tc>
        <w:tc>
          <w:tcPr>
            <w:tcW w:w="5851" w:type="dxa"/>
            <w:shd w:val="clear" w:color="auto" w:fill="auto"/>
            <w:vAlign w:val="center"/>
          </w:tcPr>
          <w:p w:rsidR="00A45587" w:rsidRPr="00687856" w:rsidRDefault="00A45587" w:rsidP="00ED2684">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Olomoucký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nepronajatých pozemků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Olomoucký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správy majetku ve vybraných agendách bývalých odloučených pracovišť.</w:t>
            </w:r>
          </w:p>
        </w:tc>
      </w:tr>
      <w:tr w:rsidR="00A45587" w:rsidTr="00687856">
        <w:tc>
          <w:tcPr>
            <w:tcW w:w="3075" w:type="dxa"/>
            <w:shd w:val="clear" w:color="auto" w:fill="auto"/>
            <w:vAlign w:val="center"/>
          </w:tcPr>
          <w:p w:rsidR="00A45587" w:rsidRPr="00687856" w:rsidRDefault="00A45587" w:rsidP="00687856">
            <w:pPr>
              <w:pStyle w:val="Dana"/>
              <w:numPr>
                <w:ilvl w:val="0"/>
                <w:numId w:val="0"/>
              </w:numPr>
              <w:spacing w:before="60" w:after="60"/>
              <w:jc w:val="both"/>
              <w:rPr>
                <w:rFonts w:ascii="Arial" w:hAnsi="Arial" w:cs="Arial"/>
                <w:b w:val="0"/>
                <w:color w:val="auto"/>
                <w:sz w:val="22"/>
                <w:szCs w:val="22"/>
              </w:rPr>
            </w:pPr>
          </w:p>
        </w:tc>
        <w:tc>
          <w:tcPr>
            <w:tcW w:w="5851" w:type="dxa"/>
            <w:shd w:val="clear" w:color="auto" w:fill="auto"/>
            <w:vAlign w:val="center"/>
          </w:tcPr>
          <w:p w:rsidR="00A45587" w:rsidRPr="00687856" w:rsidRDefault="00A45587" w:rsidP="00687856">
            <w:pPr>
              <w:pStyle w:val="Dana"/>
              <w:numPr>
                <w:ilvl w:val="0"/>
                <w:numId w:val="0"/>
              </w:numPr>
              <w:spacing w:before="60" w:after="60"/>
              <w:jc w:val="both"/>
              <w:rPr>
                <w:rFonts w:ascii="Arial" w:hAnsi="Arial" w:cs="Arial"/>
                <w:b w:val="0"/>
                <w:color w:val="auto"/>
                <w:sz w:val="22"/>
                <w:szCs w:val="22"/>
              </w:rPr>
            </w:pP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Liberecký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Královéhradecký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výkonu správy majetku a nepronajatých pozemků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lastRenderedPageBreak/>
              <w:t>KPÚ pro Plzeňský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nepronajatých pozemků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KPÚ pro Plzeňský kraj</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správy majetku ve vybraných agendách bývalých odloučených pracovišť.</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PK Jindřichův Hradec</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 xml:space="preserve">Kontrola plnění opatření po kontrole spisů všech typů nájemních smluv, spisů smluv převodů nemovitostí, kontrola plnění opatření po kontrole nepronajatých pozemků na LV 10 002, kontrola plnění opatření po kontrole problematiky vybraných úseků správy nemovitostí. </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PK Beroun</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Kontrola plnění opatření po kontrole spisů všech typů nájemních smluv, spisů smluv převodů nemovitostí, kontrola plnění opatření po kontrole nepronajatých pozemků na LV 10 002, kontrola plnění opatření po kontrole problematiky vybraných úseků správy nemovitostí.</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PK Přerov</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Zda jsou řízení o KOPÚ v souladu se zák. č. 139/2002 Sb., o pozemkových úpravách a PÚ a o změně zák. č. 229/1991 Sb., o úpravě vlastnických vztahů k půdě a jinému zemědělskému majetku, v návaznosti na zák. č. 137/2006  Sb., o veřejných zakázkách a dodržení zák. č.  500/2004 Sb., správní řád.</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PK Nový Jičín</w:t>
            </w:r>
          </w:p>
        </w:tc>
        <w:tc>
          <w:tcPr>
            <w:tcW w:w="5851"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Zda jsou řízení o KOPÚ v souladu se zák. č. 139/2002 Sb., o pozemkových úpravách a PÚ a o změně zák. č. 229/1991 Sb., o úpravě vlastnických vztahů k půdě a jinému zemědělskému majetku, v návaznosti na zák. č. 137/2006  Sb., o veřejných zakázkách a dodržení zák. č.  500/2004 Sb., správní řád.</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 xml:space="preserve">Odbor řízení restitucí </w:t>
            </w:r>
          </w:p>
        </w:tc>
        <w:tc>
          <w:tcPr>
            <w:tcW w:w="5851" w:type="dxa"/>
            <w:shd w:val="clear" w:color="auto" w:fill="auto"/>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 xml:space="preserve">Revize spisu rodiny </w:t>
            </w:r>
            <w:proofErr w:type="spellStart"/>
            <w:r w:rsidRPr="00687856">
              <w:rPr>
                <w:rFonts w:ascii="Arial" w:hAnsi="Arial" w:cs="Arial"/>
                <w:b w:val="0"/>
                <w:color w:val="auto"/>
                <w:sz w:val="22"/>
                <w:szCs w:val="22"/>
              </w:rPr>
              <w:t>Colloredo</w:t>
            </w:r>
            <w:proofErr w:type="spellEnd"/>
            <w:r w:rsidRPr="00687856">
              <w:rPr>
                <w:rFonts w:ascii="Arial" w:hAnsi="Arial" w:cs="Arial"/>
                <w:b w:val="0"/>
                <w:color w:val="auto"/>
                <w:sz w:val="22"/>
                <w:szCs w:val="22"/>
              </w:rPr>
              <w:t xml:space="preserve">-Mansfeld se zaměřením zejména na </w:t>
            </w:r>
            <w:proofErr w:type="spellStart"/>
            <w:r w:rsidRPr="00687856">
              <w:rPr>
                <w:rFonts w:ascii="Arial" w:hAnsi="Arial" w:cs="Arial"/>
                <w:b w:val="0"/>
                <w:color w:val="auto"/>
                <w:sz w:val="22"/>
                <w:szCs w:val="22"/>
              </w:rPr>
              <w:t>Weikharda</w:t>
            </w:r>
            <w:proofErr w:type="spellEnd"/>
            <w:r w:rsidRPr="00687856">
              <w:rPr>
                <w:rFonts w:ascii="Arial" w:hAnsi="Arial" w:cs="Arial"/>
                <w:b w:val="0"/>
                <w:color w:val="auto"/>
                <w:sz w:val="22"/>
                <w:szCs w:val="22"/>
              </w:rPr>
              <w:t xml:space="preserve"> (prověření správnosti a úplnosti řízení o vydání nemovitostí postupem dle zákona </w:t>
            </w:r>
            <w:r w:rsidRPr="00687856">
              <w:rPr>
                <w:rFonts w:ascii="Arial" w:hAnsi="Arial" w:cs="Arial"/>
                <w:b w:val="0"/>
                <w:color w:val="auto"/>
                <w:sz w:val="22"/>
                <w:szCs w:val="22"/>
              </w:rPr>
              <w:br/>
              <w:t>č. 229/1991 Sb.).</w:t>
            </w:r>
          </w:p>
        </w:tc>
      </w:tr>
      <w:tr w:rsidR="00687856" w:rsidTr="00687856">
        <w:tc>
          <w:tcPr>
            <w:tcW w:w="3075" w:type="dxa"/>
            <w:shd w:val="clear" w:color="auto" w:fill="auto"/>
            <w:vAlign w:val="center"/>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 xml:space="preserve">Odbor řízení restitucí </w:t>
            </w:r>
          </w:p>
        </w:tc>
        <w:tc>
          <w:tcPr>
            <w:tcW w:w="5851" w:type="dxa"/>
            <w:shd w:val="clear" w:color="auto" w:fill="auto"/>
          </w:tcPr>
          <w:p w:rsidR="00687856" w:rsidRPr="00687856" w:rsidRDefault="00687856" w:rsidP="00687856">
            <w:pPr>
              <w:pStyle w:val="Dana"/>
              <w:numPr>
                <w:ilvl w:val="0"/>
                <w:numId w:val="0"/>
              </w:numPr>
              <w:spacing w:before="60" w:after="60"/>
              <w:jc w:val="both"/>
              <w:rPr>
                <w:rFonts w:ascii="Arial" w:hAnsi="Arial" w:cs="Arial"/>
                <w:b w:val="0"/>
                <w:color w:val="auto"/>
                <w:sz w:val="22"/>
                <w:szCs w:val="22"/>
              </w:rPr>
            </w:pPr>
            <w:r w:rsidRPr="00687856">
              <w:rPr>
                <w:rFonts w:ascii="Arial" w:hAnsi="Arial" w:cs="Arial"/>
                <w:b w:val="0"/>
                <w:color w:val="auto"/>
                <w:sz w:val="22"/>
                <w:szCs w:val="22"/>
              </w:rPr>
              <w:t xml:space="preserve">Revize spisu Karl – Eugen </w:t>
            </w:r>
            <w:proofErr w:type="spellStart"/>
            <w:r w:rsidRPr="00687856">
              <w:rPr>
                <w:rFonts w:ascii="Arial" w:hAnsi="Arial" w:cs="Arial"/>
                <w:b w:val="0"/>
                <w:color w:val="auto"/>
                <w:sz w:val="22"/>
                <w:szCs w:val="22"/>
              </w:rPr>
              <w:t>Czernin</w:t>
            </w:r>
            <w:proofErr w:type="spellEnd"/>
            <w:r w:rsidRPr="00687856">
              <w:rPr>
                <w:rFonts w:ascii="Arial" w:hAnsi="Arial" w:cs="Arial"/>
                <w:b w:val="0"/>
                <w:color w:val="auto"/>
                <w:sz w:val="22"/>
                <w:szCs w:val="22"/>
              </w:rPr>
              <w:t xml:space="preserve"> (prověření správnosti a úplnosti řízení o vydání nemovitostí postupem dle zákona </w:t>
            </w:r>
            <w:r w:rsidRPr="00687856">
              <w:rPr>
                <w:rFonts w:ascii="Arial" w:hAnsi="Arial" w:cs="Arial"/>
                <w:b w:val="0"/>
                <w:color w:val="auto"/>
                <w:sz w:val="22"/>
                <w:szCs w:val="22"/>
              </w:rPr>
              <w:br/>
              <w:t>č. 229/1991 Sb.).</w:t>
            </w:r>
          </w:p>
        </w:tc>
      </w:tr>
    </w:tbl>
    <w:p w:rsidR="00687856" w:rsidRPr="00687856" w:rsidRDefault="00687856" w:rsidP="00687856">
      <w:pPr>
        <w:spacing w:after="0"/>
        <w:rPr>
          <w:rFonts w:ascii="Arial" w:hAnsi="Arial" w:cs="Arial"/>
          <w:bCs/>
          <w:i/>
          <w:sz w:val="18"/>
          <w:szCs w:val="18"/>
        </w:rPr>
      </w:pPr>
      <w:r>
        <w:rPr>
          <w:rFonts w:ascii="Arial" w:hAnsi="Arial" w:cs="Arial"/>
          <w:bCs/>
          <w:i/>
          <w:sz w:val="18"/>
          <w:szCs w:val="18"/>
        </w:rPr>
        <w:t>Zdroj: Roční zpráva o výsledcích finančních kontrol za rok 201</w:t>
      </w:r>
      <w:r w:rsidR="006A3EE5">
        <w:rPr>
          <w:rFonts w:ascii="Arial" w:hAnsi="Arial" w:cs="Arial"/>
          <w:bCs/>
          <w:i/>
          <w:sz w:val="18"/>
          <w:szCs w:val="18"/>
        </w:rPr>
        <w:t>5</w:t>
      </w:r>
    </w:p>
    <w:p w:rsidR="00B8335E" w:rsidRDefault="00B8335E" w:rsidP="00B8335E">
      <w:pPr>
        <w:spacing w:after="240"/>
        <w:rPr>
          <w:rFonts w:ascii="Times New Roman" w:hAnsi="Times New Roman" w:cs="Times New Roman"/>
          <w:sz w:val="24"/>
          <w:szCs w:val="24"/>
        </w:rPr>
      </w:pPr>
    </w:p>
    <w:p w:rsidR="00C1119A" w:rsidRDefault="00C1119A">
      <w:pPr>
        <w:rPr>
          <w:rFonts w:ascii="Arial" w:hAnsi="Arial" w:cs="Arial"/>
          <w:b/>
          <w:bCs/>
        </w:rPr>
      </w:pPr>
      <w:r>
        <w:rPr>
          <w:rFonts w:ascii="Arial" w:hAnsi="Arial" w:cs="Arial"/>
          <w:b/>
          <w:bCs/>
        </w:rPr>
        <w:br w:type="page"/>
      </w:r>
    </w:p>
    <w:p w:rsidR="00B8335E" w:rsidRPr="008C18F1" w:rsidRDefault="00687856" w:rsidP="008C18F1">
      <w:pPr>
        <w:rPr>
          <w:rFonts w:ascii="Arial" w:hAnsi="Arial" w:cs="Arial"/>
          <w:b/>
          <w:bCs/>
          <w:sz w:val="28"/>
          <w:szCs w:val="28"/>
        </w:rPr>
      </w:pPr>
      <w:r w:rsidRPr="008C18F1">
        <w:rPr>
          <w:rFonts w:ascii="Arial" w:hAnsi="Arial" w:cs="Arial"/>
          <w:b/>
          <w:bCs/>
          <w:sz w:val="28"/>
          <w:szCs w:val="28"/>
        </w:rPr>
        <w:lastRenderedPageBreak/>
        <w:t>Rok 2016</w:t>
      </w:r>
    </w:p>
    <w:p w:rsidR="00B8335E" w:rsidRPr="00E502F4" w:rsidRDefault="00B8335E" w:rsidP="00B8335E">
      <w:pPr>
        <w:spacing w:line="276" w:lineRule="auto"/>
        <w:jc w:val="both"/>
        <w:rPr>
          <w:rFonts w:ascii="Arial" w:hAnsi="Arial" w:cs="Arial"/>
          <w:b/>
          <w:i/>
          <w:color w:val="000000"/>
          <w:sz w:val="18"/>
          <w:szCs w:val="18"/>
        </w:rPr>
      </w:pPr>
      <w:r w:rsidRPr="00E502F4">
        <w:rPr>
          <w:rFonts w:ascii="Arial" w:hAnsi="Arial" w:cs="Arial"/>
          <w:b/>
          <w:i/>
          <w:color w:val="000000"/>
          <w:sz w:val="18"/>
          <w:szCs w:val="18"/>
        </w:rPr>
        <w:t xml:space="preserve">Tabulka č. </w:t>
      </w:r>
      <w:r w:rsidR="00C1119A" w:rsidRPr="00E502F4">
        <w:rPr>
          <w:rFonts w:ascii="Arial" w:hAnsi="Arial" w:cs="Arial"/>
          <w:b/>
          <w:i/>
          <w:color w:val="000000"/>
          <w:sz w:val="18"/>
          <w:szCs w:val="18"/>
        </w:rPr>
        <w:t>5</w:t>
      </w:r>
      <w:r w:rsidRPr="00E502F4">
        <w:rPr>
          <w:rFonts w:ascii="Arial" w:hAnsi="Arial" w:cs="Arial"/>
          <w:b/>
          <w:i/>
          <w:color w:val="000000"/>
          <w:sz w:val="18"/>
          <w:szCs w:val="18"/>
        </w:rPr>
        <w:t>: Plánovaná auditní činnost Odboru interního auditu</w:t>
      </w:r>
    </w:p>
    <w:tbl>
      <w:tblPr>
        <w:tblW w:w="88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7246"/>
      </w:tblGrid>
      <w:tr w:rsidR="00B8335E" w:rsidRPr="00E502F4" w:rsidTr="00B21BBA">
        <w:trPr>
          <w:trHeight w:val="478"/>
        </w:trPr>
        <w:tc>
          <w:tcPr>
            <w:tcW w:w="1620" w:type="dxa"/>
            <w:shd w:val="clear" w:color="auto" w:fill="auto"/>
            <w:vAlign w:val="center"/>
            <w:hideMark/>
          </w:tcPr>
          <w:p w:rsidR="00B8335E" w:rsidRPr="00E502F4" w:rsidRDefault="00B8335E" w:rsidP="00B21BBA">
            <w:pPr>
              <w:spacing w:line="276" w:lineRule="auto"/>
              <w:jc w:val="center"/>
              <w:rPr>
                <w:rFonts w:ascii="Arial" w:hAnsi="Arial" w:cs="Arial"/>
                <w:b/>
                <w:color w:val="000000"/>
              </w:rPr>
            </w:pPr>
            <w:r w:rsidRPr="00E502F4">
              <w:rPr>
                <w:rFonts w:ascii="Arial" w:hAnsi="Arial" w:cs="Arial"/>
                <w:b/>
                <w:color w:val="000000"/>
              </w:rPr>
              <w:t>Typ</w:t>
            </w:r>
          </w:p>
        </w:tc>
        <w:tc>
          <w:tcPr>
            <w:tcW w:w="7246" w:type="dxa"/>
            <w:shd w:val="clear" w:color="auto" w:fill="auto"/>
            <w:noWrap/>
            <w:vAlign w:val="center"/>
            <w:hideMark/>
          </w:tcPr>
          <w:p w:rsidR="00B8335E" w:rsidRPr="00E502F4" w:rsidRDefault="00B8335E" w:rsidP="00B21BBA">
            <w:pPr>
              <w:spacing w:line="276" w:lineRule="auto"/>
              <w:rPr>
                <w:rFonts w:ascii="Arial" w:hAnsi="Arial" w:cs="Arial"/>
                <w:b/>
                <w:color w:val="000000"/>
              </w:rPr>
            </w:pPr>
            <w:r w:rsidRPr="00E502F4">
              <w:rPr>
                <w:rFonts w:ascii="Arial" w:hAnsi="Arial" w:cs="Arial"/>
                <w:b/>
                <w:color w:val="000000"/>
              </w:rPr>
              <w:t>Předmět</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Pr="00582A10" w:rsidRDefault="00B8335E" w:rsidP="00B21BBA">
            <w:pPr>
              <w:spacing w:line="276" w:lineRule="auto"/>
              <w:jc w:val="both"/>
              <w:rPr>
                <w:rFonts w:ascii="Arial" w:hAnsi="Arial" w:cs="Arial"/>
                <w:color w:val="000000"/>
              </w:rPr>
            </w:pPr>
            <w:r>
              <w:rPr>
                <w:rFonts w:ascii="Arial" w:hAnsi="Arial" w:cs="Arial"/>
              </w:rPr>
              <w:t>Sledování a plnění doporučení z předchozích auditů</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Pr="00EE1F73" w:rsidRDefault="00B8335E" w:rsidP="00B21BBA">
            <w:pPr>
              <w:spacing w:line="276" w:lineRule="auto"/>
              <w:jc w:val="both"/>
              <w:rPr>
                <w:rFonts w:ascii="Arial" w:hAnsi="Arial" w:cs="Arial"/>
                <w:color w:val="000000"/>
              </w:rPr>
            </w:pPr>
            <w:r w:rsidRPr="00201866">
              <w:rPr>
                <w:rFonts w:ascii="Arial" w:hAnsi="Arial" w:cs="Arial"/>
              </w:rPr>
              <w:t>Správa a nakládání s majetkem SPÚ</w:t>
            </w:r>
          </w:p>
        </w:tc>
      </w:tr>
    </w:tbl>
    <w:p w:rsidR="00B8335E" w:rsidRDefault="00B8335E" w:rsidP="00B8335E">
      <w:pPr>
        <w:spacing w:line="276" w:lineRule="auto"/>
        <w:jc w:val="both"/>
        <w:rPr>
          <w:rFonts w:ascii="Arial" w:hAnsi="Arial" w:cs="Arial"/>
          <w:i/>
          <w:color w:val="000000"/>
          <w:sz w:val="18"/>
          <w:szCs w:val="18"/>
        </w:rPr>
      </w:pPr>
      <w:r w:rsidRPr="00EE1F73">
        <w:rPr>
          <w:rFonts w:ascii="Arial" w:hAnsi="Arial" w:cs="Arial"/>
          <w:i/>
          <w:color w:val="000000"/>
          <w:sz w:val="18"/>
          <w:szCs w:val="18"/>
        </w:rPr>
        <w:t>Zdroj: Vyhodnocení činnosti Odboru interního auditu za rok 2016</w:t>
      </w:r>
    </w:p>
    <w:p w:rsidR="00E502F4" w:rsidRDefault="00E502F4" w:rsidP="00B8335E">
      <w:pPr>
        <w:spacing w:line="276" w:lineRule="auto"/>
        <w:jc w:val="both"/>
        <w:rPr>
          <w:rFonts w:ascii="Arial" w:hAnsi="Arial" w:cs="Arial"/>
          <w:b/>
          <w:i/>
          <w:color w:val="000000"/>
          <w:sz w:val="18"/>
          <w:szCs w:val="18"/>
        </w:rPr>
      </w:pPr>
    </w:p>
    <w:p w:rsidR="00B8335E" w:rsidRPr="00E502F4" w:rsidRDefault="00B8335E" w:rsidP="00B8335E">
      <w:pPr>
        <w:spacing w:line="276" w:lineRule="auto"/>
        <w:jc w:val="both"/>
        <w:rPr>
          <w:rFonts w:ascii="Arial" w:hAnsi="Arial" w:cs="Arial"/>
          <w:b/>
          <w:i/>
          <w:color w:val="000000"/>
          <w:sz w:val="18"/>
          <w:szCs w:val="18"/>
        </w:rPr>
      </w:pPr>
      <w:r w:rsidRPr="00E502F4">
        <w:rPr>
          <w:rFonts w:ascii="Arial" w:hAnsi="Arial" w:cs="Arial"/>
          <w:b/>
          <w:i/>
          <w:color w:val="000000"/>
          <w:sz w:val="18"/>
          <w:szCs w:val="18"/>
        </w:rPr>
        <w:t xml:space="preserve">Tabulka č. </w:t>
      </w:r>
      <w:r w:rsidR="00C1119A" w:rsidRPr="00E502F4">
        <w:rPr>
          <w:rFonts w:ascii="Arial" w:hAnsi="Arial" w:cs="Arial"/>
          <w:b/>
          <w:i/>
          <w:color w:val="000000"/>
          <w:sz w:val="18"/>
          <w:szCs w:val="18"/>
        </w:rPr>
        <w:t>6</w:t>
      </w:r>
      <w:r w:rsidRPr="00E502F4">
        <w:rPr>
          <w:rFonts w:ascii="Arial" w:hAnsi="Arial" w:cs="Arial"/>
          <w:b/>
          <w:i/>
          <w:color w:val="000000"/>
          <w:sz w:val="18"/>
          <w:szCs w:val="18"/>
        </w:rPr>
        <w:t>: Mimořádná auditní činnost Odboru interního auditu</w:t>
      </w:r>
    </w:p>
    <w:tbl>
      <w:tblPr>
        <w:tblW w:w="88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7246"/>
      </w:tblGrid>
      <w:tr w:rsidR="00B8335E" w:rsidRPr="00EE1F73" w:rsidTr="00B21BBA">
        <w:trPr>
          <w:trHeight w:val="478"/>
        </w:trPr>
        <w:tc>
          <w:tcPr>
            <w:tcW w:w="1620" w:type="dxa"/>
            <w:shd w:val="clear" w:color="auto" w:fill="auto"/>
            <w:vAlign w:val="center"/>
            <w:hideMark/>
          </w:tcPr>
          <w:p w:rsidR="00B8335E" w:rsidRPr="00EE1F73" w:rsidRDefault="00B8335E" w:rsidP="00B21BBA">
            <w:pPr>
              <w:spacing w:line="276" w:lineRule="auto"/>
              <w:ind w:firstLine="720"/>
              <w:rPr>
                <w:rFonts w:ascii="Arial" w:hAnsi="Arial" w:cs="Arial"/>
                <w:color w:val="000000"/>
              </w:rPr>
            </w:pPr>
            <w:r w:rsidRPr="00EE1F73">
              <w:rPr>
                <w:rFonts w:ascii="Arial" w:hAnsi="Arial" w:cs="Arial"/>
                <w:color w:val="000000"/>
              </w:rPr>
              <w:t>Typ</w:t>
            </w:r>
          </w:p>
        </w:tc>
        <w:tc>
          <w:tcPr>
            <w:tcW w:w="7246" w:type="dxa"/>
            <w:shd w:val="clear" w:color="auto" w:fill="auto"/>
            <w:noWrap/>
            <w:vAlign w:val="center"/>
            <w:hideMark/>
          </w:tcPr>
          <w:p w:rsidR="00B8335E" w:rsidRPr="00EE1F73" w:rsidRDefault="00B8335E" w:rsidP="00B21BBA">
            <w:pPr>
              <w:spacing w:line="276" w:lineRule="auto"/>
              <w:jc w:val="both"/>
              <w:rPr>
                <w:rFonts w:ascii="Arial" w:hAnsi="Arial" w:cs="Arial"/>
                <w:color w:val="000000"/>
              </w:rPr>
            </w:pPr>
            <w:r w:rsidRPr="00EE1F73">
              <w:rPr>
                <w:rFonts w:ascii="Arial" w:hAnsi="Arial" w:cs="Arial"/>
                <w:color w:val="000000"/>
              </w:rPr>
              <w:t>Předmět</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mimořádný</w:t>
            </w:r>
          </w:p>
        </w:tc>
        <w:tc>
          <w:tcPr>
            <w:tcW w:w="7246" w:type="dxa"/>
            <w:shd w:val="clear" w:color="auto" w:fill="auto"/>
            <w:vAlign w:val="center"/>
          </w:tcPr>
          <w:p w:rsidR="00B8335E" w:rsidRPr="00582A10" w:rsidRDefault="00B8335E" w:rsidP="00B21BBA">
            <w:pPr>
              <w:spacing w:line="276" w:lineRule="auto"/>
              <w:jc w:val="both"/>
              <w:rPr>
                <w:rFonts w:ascii="Arial" w:hAnsi="Arial" w:cs="Arial"/>
                <w:color w:val="000000"/>
              </w:rPr>
            </w:pPr>
            <w:r w:rsidRPr="00201866">
              <w:rPr>
                <w:rFonts w:ascii="Arial" w:hAnsi="Arial" w:cs="Arial"/>
              </w:rPr>
              <w:t>Ověření činnosti Odboru právního SPÚ</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mimořádný</w:t>
            </w:r>
          </w:p>
        </w:tc>
        <w:tc>
          <w:tcPr>
            <w:tcW w:w="7246" w:type="dxa"/>
            <w:shd w:val="clear" w:color="auto" w:fill="auto"/>
            <w:vAlign w:val="center"/>
          </w:tcPr>
          <w:p w:rsidR="00B8335E" w:rsidRPr="00EE1F73" w:rsidRDefault="00B8335E" w:rsidP="00B21BBA">
            <w:pPr>
              <w:spacing w:line="276" w:lineRule="auto"/>
              <w:jc w:val="both"/>
              <w:rPr>
                <w:rFonts w:ascii="Arial" w:hAnsi="Arial" w:cs="Arial"/>
                <w:color w:val="000000"/>
              </w:rPr>
            </w:pPr>
            <w:r w:rsidRPr="005F0E22">
              <w:rPr>
                <w:rFonts w:ascii="Arial" w:hAnsi="Arial" w:cs="Arial"/>
              </w:rPr>
              <w:t>Dodržování zákonných lhůt při poskytování informací dle zákona č.</w:t>
            </w:r>
            <w:r>
              <w:rPr>
                <w:rFonts w:ascii="Arial" w:hAnsi="Arial" w:cs="Arial"/>
              </w:rPr>
              <w:t> </w:t>
            </w:r>
            <w:r w:rsidRPr="005F0E22">
              <w:rPr>
                <w:rFonts w:ascii="Arial" w:hAnsi="Arial" w:cs="Arial"/>
              </w:rPr>
              <w:t>106/1999 Sb., o svobodném přístupu k informacím</w:t>
            </w:r>
          </w:p>
        </w:tc>
      </w:tr>
    </w:tbl>
    <w:p w:rsidR="00B8335E" w:rsidRDefault="00B8335E" w:rsidP="00B8335E">
      <w:pPr>
        <w:spacing w:line="276" w:lineRule="auto"/>
        <w:jc w:val="both"/>
        <w:rPr>
          <w:rFonts w:ascii="Arial" w:hAnsi="Arial" w:cs="Arial"/>
          <w:i/>
          <w:color w:val="000000"/>
          <w:sz w:val="18"/>
          <w:szCs w:val="18"/>
        </w:rPr>
      </w:pPr>
      <w:r w:rsidRPr="00EE1F73">
        <w:rPr>
          <w:rFonts w:ascii="Arial" w:hAnsi="Arial" w:cs="Arial"/>
          <w:i/>
          <w:color w:val="000000"/>
          <w:sz w:val="18"/>
          <w:szCs w:val="18"/>
        </w:rPr>
        <w:t>Zdroj: Vyhodnocení činnosti Odboru interního auditu za rok 2016</w:t>
      </w:r>
    </w:p>
    <w:p w:rsidR="00E502F4" w:rsidRDefault="00E502F4" w:rsidP="00B8335E">
      <w:pPr>
        <w:spacing w:line="276" w:lineRule="auto"/>
        <w:jc w:val="both"/>
        <w:rPr>
          <w:rFonts w:ascii="Arial" w:hAnsi="Arial" w:cs="Arial"/>
          <w:b/>
          <w:i/>
          <w:color w:val="000000"/>
          <w:sz w:val="18"/>
          <w:szCs w:val="18"/>
        </w:rPr>
      </w:pPr>
    </w:p>
    <w:p w:rsidR="00B8335E" w:rsidRPr="00E502F4" w:rsidRDefault="00B8335E" w:rsidP="00B8335E">
      <w:pPr>
        <w:spacing w:line="276" w:lineRule="auto"/>
        <w:jc w:val="both"/>
        <w:rPr>
          <w:rFonts w:ascii="Arial" w:hAnsi="Arial" w:cs="Arial"/>
          <w:b/>
          <w:i/>
          <w:color w:val="000000"/>
          <w:sz w:val="18"/>
          <w:szCs w:val="18"/>
        </w:rPr>
      </w:pPr>
      <w:r w:rsidRPr="00E502F4">
        <w:rPr>
          <w:rFonts w:ascii="Arial" w:hAnsi="Arial" w:cs="Arial"/>
          <w:b/>
          <w:i/>
          <w:color w:val="000000"/>
          <w:sz w:val="18"/>
          <w:szCs w:val="18"/>
        </w:rPr>
        <w:t xml:space="preserve">Tabulka č. </w:t>
      </w:r>
      <w:r w:rsidR="00C1119A" w:rsidRPr="00E502F4">
        <w:rPr>
          <w:rFonts w:ascii="Arial" w:hAnsi="Arial" w:cs="Arial"/>
          <w:b/>
          <w:i/>
          <w:color w:val="000000"/>
          <w:sz w:val="18"/>
          <w:szCs w:val="18"/>
        </w:rPr>
        <w:t>7</w:t>
      </w:r>
      <w:r w:rsidRPr="00E502F4">
        <w:rPr>
          <w:rFonts w:ascii="Arial" w:hAnsi="Arial" w:cs="Arial"/>
          <w:b/>
          <w:i/>
          <w:color w:val="000000"/>
          <w:sz w:val="18"/>
          <w:szCs w:val="18"/>
        </w:rPr>
        <w:t>: Konzultační činnost Odboru interního auditu</w:t>
      </w:r>
    </w:p>
    <w:tbl>
      <w:tblPr>
        <w:tblW w:w="88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7246"/>
      </w:tblGrid>
      <w:tr w:rsidR="00B8335E" w:rsidRPr="00EE1F73" w:rsidTr="00B21BBA">
        <w:trPr>
          <w:trHeight w:val="478"/>
        </w:trPr>
        <w:tc>
          <w:tcPr>
            <w:tcW w:w="1620" w:type="dxa"/>
            <w:shd w:val="clear" w:color="auto" w:fill="auto"/>
            <w:vAlign w:val="center"/>
            <w:hideMark/>
          </w:tcPr>
          <w:p w:rsidR="00B8335E" w:rsidRPr="00EE1F73" w:rsidRDefault="00B8335E" w:rsidP="00B21BBA">
            <w:pPr>
              <w:spacing w:line="276" w:lineRule="auto"/>
              <w:jc w:val="center"/>
              <w:rPr>
                <w:rFonts w:ascii="Arial" w:hAnsi="Arial" w:cs="Arial"/>
                <w:color w:val="000000"/>
              </w:rPr>
            </w:pPr>
            <w:r w:rsidRPr="00EE1F73">
              <w:rPr>
                <w:rFonts w:ascii="Arial" w:hAnsi="Arial" w:cs="Arial"/>
                <w:color w:val="000000"/>
              </w:rPr>
              <w:t>Typ</w:t>
            </w:r>
          </w:p>
        </w:tc>
        <w:tc>
          <w:tcPr>
            <w:tcW w:w="7246" w:type="dxa"/>
            <w:shd w:val="clear" w:color="auto" w:fill="auto"/>
            <w:noWrap/>
            <w:vAlign w:val="center"/>
            <w:hideMark/>
          </w:tcPr>
          <w:p w:rsidR="00B8335E" w:rsidRPr="00EE1F73" w:rsidRDefault="00B8335E" w:rsidP="00B21BBA">
            <w:pPr>
              <w:spacing w:line="276" w:lineRule="auto"/>
              <w:jc w:val="both"/>
              <w:rPr>
                <w:rFonts w:ascii="Arial" w:hAnsi="Arial" w:cs="Arial"/>
                <w:color w:val="000000"/>
              </w:rPr>
            </w:pPr>
            <w:r w:rsidRPr="00EE1F73">
              <w:rPr>
                <w:rFonts w:ascii="Arial" w:hAnsi="Arial" w:cs="Arial"/>
                <w:color w:val="000000"/>
              </w:rPr>
              <w:t>Předmět</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konzultační</w:t>
            </w:r>
          </w:p>
        </w:tc>
        <w:tc>
          <w:tcPr>
            <w:tcW w:w="7246" w:type="dxa"/>
            <w:shd w:val="clear" w:color="auto" w:fill="auto"/>
            <w:vAlign w:val="center"/>
          </w:tcPr>
          <w:p w:rsidR="00B8335E" w:rsidRPr="00F87E9A" w:rsidRDefault="00B8335E" w:rsidP="00B21BBA">
            <w:pPr>
              <w:spacing w:line="276" w:lineRule="auto"/>
              <w:jc w:val="both"/>
              <w:rPr>
                <w:rFonts w:ascii="Arial" w:hAnsi="Arial" w:cs="Arial"/>
              </w:rPr>
            </w:pPr>
            <w:r>
              <w:rPr>
                <w:rFonts w:ascii="Arial" w:hAnsi="Arial" w:cs="Arial"/>
              </w:rPr>
              <w:t xml:space="preserve">Konzultační zakázka na ověření, zda došlo k porušení zákona č. 106/1999 Sb. </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konzultační</w:t>
            </w:r>
          </w:p>
        </w:tc>
        <w:tc>
          <w:tcPr>
            <w:tcW w:w="7246" w:type="dxa"/>
            <w:shd w:val="clear" w:color="auto" w:fill="auto"/>
            <w:vAlign w:val="center"/>
          </w:tcPr>
          <w:p w:rsidR="00B8335E" w:rsidRPr="00F87E9A" w:rsidRDefault="00B8335E" w:rsidP="00B21BBA">
            <w:pPr>
              <w:spacing w:line="276" w:lineRule="auto"/>
              <w:jc w:val="both"/>
              <w:rPr>
                <w:rFonts w:ascii="Arial" w:hAnsi="Arial" w:cs="Arial"/>
              </w:rPr>
            </w:pPr>
            <w:bookmarkStart w:id="0" w:name="_Toc472000005"/>
            <w:r>
              <w:rPr>
                <w:rFonts w:ascii="Arial" w:hAnsi="Arial" w:cs="Arial"/>
              </w:rPr>
              <w:t>Konzultační zakázka na ověření účelnosti uzavřených mandátních smluv</w:t>
            </w:r>
            <w:bookmarkEnd w:id="0"/>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konzultační</w:t>
            </w:r>
          </w:p>
        </w:tc>
        <w:tc>
          <w:tcPr>
            <w:tcW w:w="7246" w:type="dxa"/>
            <w:shd w:val="clear" w:color="auto" w:fill="auto"/>
            <w:vAlign w:val="center"/>
          </w:tcPr>
          <w:p w:rsidR="00B8335E" w:rsidRDefault="00B8335E" w:rsidP="00B21BBA">
            <w:pPr>
              <w:spacing w:line="276" w:lineRule="auto"/>
              <w:jc w:val="both"/>
              <w:rPr>
                <w:rFonts w:ascii="Arial" w:hAnsi="Arial" w:cs="Arial"/>
              </w:rPr>
            </w:pPr>
            <w:bookmarkStart w:id="1" w:name="_Toc472000006"/>
            <w:r w:rsidRPr="000A10D0">
              <w:rPr>
                <w:rFonts w:ascii="Arial" w:hAnsi="Arial" w:cs="Arial"/>
              </w:rPr>
              <w:t>Konzultační zakázka na přezkoumání restitučního spisu</w:t>
            </w:r>
            <w:bookmarkEnd w:id="1"/>
            <w:r w:rsidRPr="000A10D0">
              <w:rPr>
                <w:rFonts w:ascii="Arial" w:hAnsi="Arial" w:cs="Arial"/>
              </w:rPr>
              <w:t xml:space="preserve"> </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konzultační</w:t>
            </w:r>
          </w:p>
        </w:tc>
        <w:tc>
          <w:tcPr>
            <w:tcW w:w="7246" w:type="dxa"/>
            <w:shd w:val="clear" w:color="auto" w:fill="auto"/>
            <w:vAlign w:val="center"/>
          </w:tcPr>
          <w:p w:rsidR="00B8335E" w:rsidRPr="000A10D0" w:rsidRDefault="00B8335E" w:rsidP="00B21BBA">
            <w:pPr>
              <w:spacing w:line="276" w:lineRule="auto"/>
              <w:jc w:val="both"/>
              <w:rPr>
                <w:rFonts w:ascii="Arial" w:hAnsi="Arial" w:cs="Arial"/>
              </w:rPr>
            </w:pPr>
            <w:bookmarkStart w:id="2" w:name="_Toc472000007"/>
            <w:r>
              <w:rPr>
                <w:rFonts w:ascii="Arial" w:hAnsi="Arial" w:cs="Arial"/>
              </w:rPr>
              <w:t>Konzultační zakázka na</w:t>
            </w:r>
            <w:r w:rsidRPr="00F87E9A">
              <w:rPr>
                <w:rFonts w:ascii="Arial" w:hAnsi="Arial" w:cs="Arial"/>
              </w:rPr>
              <w:t xml:space="preserve"> vyhodnocení efektivnosti vedení soudního sporu</w:t>
            </w:r>
            <w:bookmarkEnd w:id="2"/>
            <w:r w:rsidRPr="00F87E9A">
              <w:rPr>
                <w:rFonts w:ascii="Arial" w:hAnsi="Arial" w:cs="Arial"/>
              </w:rPr>
              <w:t xml:space="preserve"> </w:t>
            </w:r>
          </w:p>
        </w:tc>
      </w:tr>
    </w:tbl>
    <w:p w:rsidR="00B8335E" w:rsidRPr="00A003C1" w:rsidRDefault="00A003C1" w:rsidP="00A003C1">
      <w:pPr>
        <w:spacing w:line="276" w:lineRule="auto"/>
        <w:jc w:val="both"/>
        <w:rPr>
          <w:rFonts w:ascii="Arial" w:hAnsi="Arial" w:cs="Arial"/>
          <w:i/>
          <w:color w:val="000000"/>
          <w:sz w:val="18"/>
          <w:szCs w:val="18"/>
        </w:rPr>
      </w:pPr>
      <w:r w:rsidRPr="00EE1F73">
        <w:rPr>
          <w:rFonts w:ascii="Arial" w:hAnsi="Arial" w:cs="Arial"/>
          <w:i/>
          <w:color w:val="000000"/>
          <w:sz w:val="18"/>
          <w:szCs w:val="18"/>
        </w:rPr>
        <w:t>Zdroj: Vyhodnocení činnosti Odboru interního auditu za rok 2016</w:t>
      </w:r>
    </w:p>
    <w:p w:rsidR="00B8335E" w:rsidRDefault="00B8335E">
      <w:pPr>
        <w:rPr>
          <w:rFonts w:ascii="Arial" w:hAnsi="Arial" w:cs="Arial"/>
          <w:bCs/>
        </w:rPr>
      </w:pPr>
    </w:p>
    <w:p w:rsidR="00E502F4" w:rsidRDefault="00E502F4">
      <w:pPr>
        <w:rPr>
          <w:rFonts w:ascii="Arial" w:hAnsi="Arial" w:cs="Arial"/>
          <w:b/>
          <w:bCs/>
          <w:sz w:val="36"/>
          <w:szCs w:val="36"/>
        </w:rPr>
      </w:pPr>
      <w:r>
        <w:rPr>
          <w:rFonts w:ascii="Arial" w:hAnsi="Arial" w:cs="Arial"/>
          <w:b/>
          <w:bCs/>
          <w:sz w:val="36"/>
          <w:szCs w:val="36"/>
        </w:rPr>
        <w:br w:type="page"/>
      </w:r>
    </w:p>
    <w:p w:rsidR="00B8335E" w:rsidRPr="008C18F1" w:rsidRDefault="00A003C1" w:rsidP="008C18F1">
      <w:pPr>
        <w:rPr>
          <w:rFonts w:ascii="Arial" w:hAnsi="Arial" w:cs="Arial"/>
          <w:b/>
          <w:bCs/>
          <w:sz w:val="28"/>
          <w:szCs w:val="28"/>
        </w:rPr>
      </w:pPr>
      <w:r w:rsidRPr="008C18F1">
        <w:rPr>
          <w:rFonts w:ascii="Arial" w:hAnsi="Arial" w:cs="Arial"/>
          <w:b/>
          <w:bCs/>
          <w:sz w:val="28"/>
          <w:szCs w:val="28"/>
        </w:rPr>
        <w:lastRenderedPageBreak/>
        <w:t>Rok 2017</w:t>
      </w:r>
    </w:p>
    <w:p w:rsidR="00B8335E" w:rsidRPr="00E502F4" w:rsidRDefault="00B8335E" w:rsidP="00B8335E">
      <w:pPr>
        <w:spacing w:line="276" w:lineRule="auto"/>
        <w:jc w:val="both"/>
        <w:rPr>
          <w:rFonts w:ascii="Arial" w:hAnsi="Arial" w:cs="Arial"/>
          <w:b/>
          <w:i/>
          <w:color w:val="000000"/>
          <w:sz w:val="18"/>
          <w:szCs w:val="18"/>
        </w:rPr>
      </w:pPr>
      <w:r w:rsidRPr="00E502F4">
        <w:rPr>
          <w:rFonts w:ascii="Arial" w:hAnsi="Arial" w:cs="Arial"/>
          <w:b/>
          <w:i/>
          <w:color w:val="000000"/>
          <w:sz w:val="18"/>
          <w:szCs w:val="18"/>
        </w:rPr>
        <w:t xml:space="preserve">Tabulka č. </w:t>
      </w:r>
      <w:r w:rsidR="00C1119A" w:rsidRPr="00E502F4">
        <w:rPr>
          <w:rFonts w:ascii="Arial" w:hAnsi="Arial" w:cs="Arial"/>
          <w:b/>
          <w:i/>
          <w:color w:val="000000"/>
          <w:sz w:val="18"/>
          <w:szCs w:val="18"/>
        </w:rPr>
        <w:t>8</w:t>
      </w:r>
      <w:r w:rsidRPr="00E502F4">
        <w:rPr>
          <w:rFonts w:ascii="Arial" w:hAnsi="Arial" w:cs="Arial"/>
          <w:b/>
          <w:i/>
          <w:color w:val="000000"/>
          <w:sz w:val="18"/>
          <w:szCs w:val="18"/>
        </w:rPr>
        <w:t>: Plánovaná auditní činnost Odboru interního auditu</w:t>
      </w:r>
    </w:p>
    <w:tbl>
      <w:tblPr>
        <w:tblW w:w="88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7246"/>
      </w:tblGrid>
      <w:tr w:rsidR="00B8335E" w:rsidRPr="00692FCE" w:rsidTr="00B21BBA">
        <w:trPr>
          <w:trHeight w:val="478"/>
          <w:tblHeader/>
        </w:trPr>
        <w:tc>
          <w:tcPr>
            <w:tcW w:w="1620" w:type="dxa"/>
            <w:shd w:val="clear" w:color="auto" w:fill="auto"/>
            <w:vAlign w:val="center"/>
            <w:hideMark/>
          </w:tcPr>
          <w:p w:rsidR="00B8335E" w:rsidRPr="00692FCE" w:rsidRDefault="00B8335E" w:rsidP="00B21BBA">
            <w:pPr>
              <w:spacing w:line="276" w:lineRule="auto"/>
              <w:jc w:val="center"/>
              <w:rPr>
                <w:rFonts w:ascii="Arial" w:hAnsi="Arial" w:cs="Arial"/>
                <w:b/>
                <w:color w:val="000000"/>
              </w:rPr>
            </w:pPr>
            <w:r w:rsidRPr="00692FCE">
              <w:rPr>
                <w:rFonts w:ascii="Arial" w:hAnsi="Arial" w:cs="Arial"/>
                <w:b/>
                <w:color w:val="000000"/>
              </w:rPr>
              <w:t>Typ</w:t>
            </w:r>
          </w:p>
        </w:tc>
        <w:tc>
          <w:tcPr>
            <w:tcW w:w="7246" w:type="dxa"/>
            <w:shd w:val="clear" w:color="auto" w:fill="auto"/>
            <w:noWrap/>
            <w:vAlign w:val="center"/>
            <w:hideMark/>
          </w:tcPr>
          <w:p w:rsidR="00B8335E" w:rsidRPr="00692FCE" w:rsidRDefault="00B8335E" w:rsidP="00B21BBA">
            <w:pPr>
              <w:spacing w:line="276" w:lineRule="auto"/>
              <w:rPr>
                <w:rFonts w:ascii="Arial" w:hAnsi="Arial" w:cs="Arial"/>
                <w:b/>
                <w:color w:val="000000"/>
              </w:rPr>
            </w:pPr>
            <w:r w:rsidRPr="00692FCE">
              <w:rPr>
                <w:rFonts w:ascii="Arial" w:hAnsi="Arial" w:cs="Arial"/>
                <w:b/>
                <w:color w:val="000000"/>
              </w:rPr>
              <w:t>Předmět</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Pr="00CB47B2" w:rsidRDefault="00B8335E" w:rsidP="00B21BBA">
            <w:pPr>
              <w:spacing w:before="120" w:after="120"/>
              <w:jc w:val="both"/>
              <w:outlineLvl w:val="0"/>
              <w:rPr>
                <w:rFonts w:ascii="Arial" w:hAnsi="Arial" w:cs="Arial"/>
                <w:bCs/>
              </w:rPr>
            </w:pPr>
            <w:r w:rsidRPr="00CB47B2">
              <w:rPr>
                <w:rFonts w:ascii="Arial" w:hAnsi="Arial" w:cs="Arial"/>
                <w:bCs/>
              </w:rPr>
              <w:t>Audit převodu zemědělských pozemků dle zákona č. 503/2012 Sb. o Státním pozemkovém úřadu a o změně některých souvisejících zákonů</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Pr="00EE1F73" w:rsidRDefault="00B8335E" w:rsidP="00B21BBA">
            <w:pPr>
              <w:spacing w:line="276" w:lineRule="auto"/>
              <w:jc w:val="both"/>
              <w:rPr>
                <w:rFonts w:ascii="Arial" w:hAnsi="Arial" w:cs="Arial"/>
                <w:color w:val="000000"/>
              </w:rPr>
            </w:pPr>
            <w:r>
              <w:rPr>
                <w:rFonts w:ascii="Arial" w:hAnsi="Arial" w:cs="Arial"/>
                <w:bCs/>
              </w:rPr>
              <w:t>Audit dokončení procesu majetkového vyrovnání dle zák. č. 428/2012 Sb., o majetkovém vyrovnání s církvemi a náboženskými společnostmi, v souladu s platnými právními předpisy</w:t>
            </w:r>
          </w:p>
        </w:tc>
      </w:tr>
      <w:tr w:rsidR="00B8335E" w:rsidRPr="00EE1F73" w:rsidTr="00B21BBA">
        <w:trPr>
          <w:trHeight w:val="361"/>
        </w:trPr>
        <w:tc>
          <w:tcPr>
            <w:tcW w:w="1620" w:type="dxa"/>
            <w:shd w:val="clear" w:color="auto" w:fill="auto"/>
            <w:noWrap/>
            <w:vAlign w:val="center"/>
          </w:tcPr>
          <w:p w:rsidR="00B8335E"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Default="00B8335E" w:rsidP="00B21BBA">
            <w:pPr>
              <w:spacing w:line="276" w:lineRule="auto"/>
              <w:jc w:val="both"/>
              <w:rPr>
                <w:rFonts w:ascii="Arial" w:hAnsi="Arial" w:cs="Arial"/>
                <w:bCs/>
              </w:rPr>
            </w:pPr>
            <w:r>
              <w:rPr>
                <w:rFonts w:ascii="Arial" w:hAnsi="Arial" w:cs="Arial"/>
                <w:bCs/>
              </w:rPr>
              <w:t>Audit vynakládaných finančních prostředků na dohody o pracích konaných mimo pracovní poměr (dohody o pracovní činnosti, dohody o provedení práce)</w:t>
            </w:r>
          </w:p>
        </w:tc>
      </w:tr>
      <w:tr w:rsidR="00B8335E" w:rsidRPr="00EE1F73" w:rsidTr="00B21BBA">
        <w:trPr>
          <w:trHeight w:val="361"/>
        </w:trPr>
        <w:tc>
          <w:tcPr>
            <w:tcW w:w="1620" w:type="dxa"/>
            <w:shd w:val="clear" w:color="auto" w:fill="auto"/>
            <w:noWrap/>
            <w:vAlign w:val="center"/>
          </w:tcPr>
          <w:p w:rsidR="00B8335E"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Default="00B8335E" w:rsidP="00B21BBA">
            <w:pPr>
              <w:spacing w:line="276" w:lineRule="auto"/>
              <w:jc w:val="both"/>
              <w:rPr>
                <w:rFonts w:ascii="Arial" w:hAnsi="Arial" w:cs="Arial"/>
                <w:bCs/>
              </w:rPr>
            </w:pPr>
            <w:r>
              <w:rPr>
                <w:rFonts w:ascii="Arial" w:hAnsi="Arial" w:cs="Arial"/>
                <w:bCs/>
              </w:rPr>
              <w:t>Audit inventarizace majetku a závazků v letech 2015 a 2016</w:t>
            </w:r>
          </w:p>
        </w:tc>
      </w:tr>
      <w:tr w:rsidR="00B8335E" w:rsidRPr="00EE1F73" w:rsidTr="00B21BBA">
        <w:trPr>
          <w:trHeight w:val="361"/>
        </w:trPr>
        <w:tc>
          <w:tcPr>
            <w:tcW w:w="1620" w:type="dxa"/>
            <w:shd w:val="clear" w:color="auto" w:fill="auto"/>
            <w:noWrap/>
            <w:vAlign w:val="center"/>
          </w:tcPr>
          <w:p w:rsidR="00B8335E"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Pr="00CB47B2" w:rsidRDefault="00B8335E" w:rsidP="00B21BBA">
            <w:pPr>
              <w:spacing w:before="120" w:after="120"/>
              <w:jc w:val="both"/>
              <w:outlineLvl w:val="0"/>
              <w:rPr>
                <w:rFonts w:ascii="Arial" w:hAnsi="Arial" w:cs="Arial"/>
                <w:bCs/>
              </w:rPr>
            </w:pPr>
            <w:r w:rsidRPr="00CB47B2">
              <w:rPr>
                <w:rFonts w:ascii="Arial" w:hAnsi="Arial" w:cs="Arial"/>
                <w:bCs/>
              </w:rPr>
              <w:t>Audit nemovitého majetku, s nímž je příslušný hospodařit SPÚ dle zák. č. 503/2012 Sb., o Státním pozemkovém úřadu a o změně některých souvisejících zákonů</w:t>
            </w:r>
          </w:p>
        </w:tc>
      </w:tr>
      <w:tr w:rsidR="00B8335E" w:rsidRPr="00EE1F73" w:rsidTr="00B21BBA">
        <w:trPr>
          <w:trHeight w:val="361"/>
        </w:trPr>
        <w:tc>
          <w:tcPr>
            <w:tcW w:w="1620" w:type="dxa"/>
            <w:shd w:val="clear" w:color="auto" w:fill="auto"/>
            <w:noWrap/>
            <w:vAlign w:val="center"/>
          </w:tcPr>
          <w:p w:rsidR="00B8335E"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Pr="00CB47B2" w:rsidRDefault="00B8335E" w:rsidP="00B21BBA">
            <w:pPr>
              <w:spacing w:before="120" w:after="120"/>
              <w:jc w:val="both"/>
              <w:outlineLvl w:val="0"/>
              <w:rPr>
                <w:rFonts w:ascii="Arial" w:hAnsi="Arial" w:cs="Arial"/>
                <w:bCs/>
              </w:rPr>
            </w:pPr>
            <w:r>
              <w:rPr>
                <w:rFonts w:ascii="Arial" w:hAnsi="Arial" w:cs="Arial"/>
                <w:bCs/>
              </w:rPr>
              <w:t>Audit vynakládání finančních prostředků na opravy a udržování (rozpočtová položka 5171)</w:t>
            </w:r>
          </w:p>
        </w:tc>
      </w:tr>
      <w:tr w:rsidR="00B8335E" w:rsidRPr="00EE1F73" w:rsidTr="00B21BBA">
        <w:trPr>
          <w:trHeight w:val="361"/>
        </w:trPr>
        <w:tc>
          <w:tcPr>
            <w:tcW w:w="1620" w:type="dxa"/>
            <w:shd w:val="clear" w:color="auto" w:fill="auto"/>
            <w:noWrap/>
            <w:vAlign w:val="center"/>
          </w:tcPr>
          <w:p w:rsidR="00B8335E" w:rsidRDefault="00B8335E" w:rsidP="00B21BBA">
            <w:pPr>
              <w:spacing w:line="276" w:lineRule="auto"/>
              <w:jc w:val="center"/>
              <w:rPr>
                <w:rFonts w:ascii="Arial" w:hAnsi="Arial" w:cs="Arial"/>
                <w:color w:val="000000"/>
              </w:rPr>
            </w:pPr>
            <w:r>
              <w:rPr>
                <w:rFonts w:ascii="Arial" w:hAnsi="Arial" w:cs="Arial"/>
                <w:color w:val="000000"/>
              </w:rPr>
              <w:t>plánovaný</w:t>
            </w:r>
          </w:p>
        </w:tc>
        <w:tc>
          <w:tcPr>
            <w:tcW w:w="7246" w:type="dxa"/>
            <w:shd w:val="clear" w:color="auto" w:fill="auto"/>
            <w:vAlign w:val="center"/>
          </w:tcPr>
          <w:p w:rsidR="00B8335E" w:rsidRDefault="00B8335E" w:rsidP="00B21BBA">
            <w:pPr>
              <w:spacing w:before="120" w:after="120"/>
              <w:outlineLvl w:val="0"/>
              <w:rPr>
                <w:rFonts w:ascii="Arial" w:hAnsi="Arial" w:cs="Arial"/>
                <w:bCs/>
              </w:rPr>
            </w:pPr>
            <w:r>
              <w:rPr>
                <w:rFonts w:ascii="Arial" w:hAnsi="Arial" w:cs="Arial"/>
                <w:bCs/>
              </w:rPr>
              <w:t>Audit zadávání veřejných zakázek</w:t>
            </w:r>
          </w:p>
        </w:tc>
      </w:tr>
    </w:tbl>
    <w:p w:rsidR="00B8335E" w:rsidRDefault="00B8335E" w:rsidP="00B8335E">
      <w:pPr>
        <w:spacing w:line="276" w:lineRule="auto"/>
        <w:jc w:val="both"/>
        <w:rPr>
          <w:rFonts w:ascii="Arial" w:hAnsi="Arial" w:cs="Arial"/>
          <w:i/>
          <w:color w:val="000000"/>
          <w:sz w:val="18"/>
          <w:szCs w:val="18"/>
        </w:rPr>
      </w:pPr>
      <w:r w:rsidRPr="00EE1F73">
        <w:rPr>
          <w:rFonts w:ascii="Arial" w:hAnsi="Arial" w:cs="Arial"/>
          <w:i/>
          <w:color w:val="000000"/>
          <w:sz w:val="18"/>
          <w:szCs w:val="18"/>
        </w:rPr>
        <w:t>Zdroj: Vyhodnocení činnosti Odb</w:t>
      </w:r>
      <w:r>
        <w:rPr>
          <w:rFonts w:ascii="Arial" w:hAnsi="Arial" w:cs="Arial"/>
          <w:i/>
          <w:color w:val="000000"/>
          <w:sz w:val="18"/>
          <w:szCs w:val="18"/>
        </w:rPr>
        <w:t>oru interního auditu za rok 2017</w:t>
      </w:r>
    </w:p>
    <w:p w:rsidR="00B8335E" w:rsidRDefault="00B8335E" w:rsidP="00B8335E">
      <w:pPr>
        <w:spacing w:line="276" w:lineRule="auto"/>
        <w:jc w:val="both"/>
        <w:rPr>
          <w:rFonts w:ascii="Arial" w:hAnsi="Arial" w:cs="Arial"/>
          <w:i/>
          <w:color w:val="000000"/>
          <w:sz w:val="18"/>
          <w:szCs w:val="18"/>
        </w:rPr>
      </w:pPr>
    </w:p>
    <w:p w:rsidR="00B8335E" w:rsidRPr="00E502F4" w:rsidRDefault="00B8335E" w:rsidP="00B8335E">
      <w:pPr>
        <w:spacing w:line="276" w:lineRule="auto"/>
        <w:jc w:val="both"/>
        <w:rPr>
          <w:rFonts w:ascii="Arial" w:hAnsi="Arial" w:cs="Arial"/>
          <w:b/>
          <w:i/>
          <w:color w:val="000000"/>
          <w:sz w:val="18"/>
          <w:szCs w:val="18"/>
        </w:rPr>
      </w:pPr>
      <w:r w:rsidRPr="00E502F4">
        <w:rPr>
          <w:rFonts w:ascii="Arial" w:hAnsi="Arial" w:cs="Arial"/>
          <w:b/>
          <w:i/>
          <w:color w:val="000000"/>
          <w:sz w:val="18"/>
          <w:szCs w:val="18"/>
        </w:rPr>
        <w:t xml:space="preserve">Tabulka č. </w:t>
      </w:r>
      <w:r w:rsidR="00C1119A" w:rsidRPr="00E502F4">
        <w:rPr>
          <w:rFonts w:ascii="Arial" w:hAnsi="Arial" w:cs="Arial"/>
          <w:b/>
          <w:i/>
          <w:color w:val="000000"/>
          <w:sz w:val="18"/>
          <w:szCs w:val="18"/>
        </w:rPr>
        <w:t>9</w:t>
      </w:r>
      <w:r w:rsidRPr="00E502F4">
        <w:rPr>
          <w:rFonts w:ascii="Arial" w:hAnsi="Arial" w:cs="Arial"/>
          <w:b/>
          <w:i/>
          <w:color w:val="000000"/>
          <w:sz w:val="18"/>
          <w:szCs w:val="18"/>
        </w:rPr>
        <w:t>: Mimořádná auditní činnost Odboru interního auditu</w:t>
      </w:r>
    </w:p>
    <w:tbl>
      <w:tblPr>
        <w:tblW w:w="88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7246"/>
      </w:tblGrid>
      <w:tr w:rsidR="00B8335E" w:rsidRPr="00692FCE" w:rsidTr="00B21BBA">
        <w:trPr>
          <w:trHeight w:val="478"/>
          <w:tblHeader/>
        </w:trPr>
        <w:tc>
          <w:tcPr>
            <w:tcW w:w="1620" w:type="dxa"/>
            <w:shd w:val="clear" w:color="auto" w:fill="auto"/>
            <w:vAlign w:val="center"/>
            <w:hideMark/>
          </w:tcPr>
          <w:p w:rsidR="00B8335E" w:rsidRPr="00692FCE" w:rsidRDefault="00B8335E" w:rsidP="00B21BBA">
            <w:pPr>
              <w:spacing w:line="276" w:lineRule="auto"/>
              <w:ind w:firstLine="720"/>
              <w:rPr>
                <w:rFonts w:ascii="Arial" w:hAnsi="Arial" w:cs="Arial"/>
                <w:b/>
                <w:color w:val="000000"/>
              </w:rPr>
            </w:pPr>
            <w:r w:rsidRPr="00692FCE">
              <w:rPr>
                <w:rFonts w:ascii="Arial" w:hAnsi="Arial" w:cs="Arial"/>
                <w:b/>
                <w:color w:val="000000"/>
              </w:rPr>
              <w:t>Typ</w:t>
            </w:r>
          </w:p>
        </w:tc>
        <w:tc>
          <w:tcPr>
            <w:tcW w:w="7246" w:type="dxa"/>
            <w:shd w:val="clear" w:color="auto" w:fill="auto"/>
            <w:noWrap/>
            <w:vAlign w:val="center"/>
            <w:hideMark/>
          </w:tcPr>
          <w:p w:rsidR="00B8335E" w:rsidRPr="00692FCE" w:rsidRDefault="00B8335E" w:rsidP="00B21BBA">
            <w:pPr>
              <w:spacing w:line="276" w:lineRule="auto"/>
              <w:jc w:val="both"/>
              <w:rPr>
                <w:rFonts w:ascii="Arial" w:hAnsi="Arial" w:cs="Arial"/>
                <w:b/>
                <w:color w:val="000000"/>
              </w:rPr>
            </w:pPr>
            <w:r w:rsidRPr="00692FCE">
              <w:rPr>
                <w:rFonts w:ascii="Arial" w:hAnsi="Arial" w:cs="Arial"/>
                <w:b/>
                <w:color w:val="000000"/>
              </w:rPr>
              <w:t>Předmět</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mimořádný*</w:t>
            </w:r>
          </w:p>
        </w:tc>
        <w:tc>
          <w:tcPr>
            <w:tcW w:w="7246" w:type="dxa"/>
            <w:shd w:val="clear" w:color="auto" w:fill="auto"/>
            <w:vAlign w:val="center"/>
          </w:tcPr>
          <w:p w:rsidR="00B8335E" w:rsidRPr="00582A10" w:rsidRDefault="00B8335E" w:rsidP="00B21BBA">
            <w:pPr>
              <w:spacing w:line="276" w:lineRule="auto"/>
              <w:jc w:val="both"/>
              <w:rPr>
                <w:rFonts w:ascii="Arial" w:hAnsi="Arial" w:cs="Arial"/>
                <w:color w:val="000000"/>
              </w:rPr>
            </w:pPr>
            <w:r w:rsidRPr="00791FB3">
              <w:rPr>
                <w:rFonts w:ascii="Arial" w:hAnsi="Arial" w:cs="Arial"/>
                <w:bCs/>
              </w:rPr>
              <w:t>Audit oceňování pozemků</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mimořádný*</w:t>
            </w:r>
          </w:p>
        </w:tc>
        <w:tc>
          <w:tcPr>
            <w:tcW w:w="7246" w:type="dxa"/>
            <w:shd w:val="clear" w:color="auto" w:fill="auto"/>
            <w:vAlign w:val="center"/>
          </w:tcPr>
          <w:p w:rsidR="00B8335E" w:rsidRPr="00EE1F73" w:rsidRDefault="00B8335E" w:rsidP="00B21BBA">
            <w:pPr>
              <w:spacing w:line="276" w:lineRule="auto"/>
              <w:jc w:val="both"/>
              <w:rPr>
                <w:rFonts w:ascii="Arial" w:hAnsi="Arial" w:cs="Arial"/>
                <w:color w:val="000000"/>
              </w:rPr>
            </w:pPr>
            <w:r w:rsidRPr="00791FB3">
              <w:rPr>
                <w:rFonts w:ascii="Arial" w:hAnsi="Arial" w:cs="Arial"/>
                <w:bCs/>
              </w:rPr>
              <w:t>Audit všech činností, které jsou vykonávány na Odboru personálním</w:t>
            </w:r>
          </w:p>
        </w:tc>
      </w:tr>
    </w:tbl>
    <w:p w:rsidR="00B8335E" w:rsidRDefault="00B8335E" w:rsidP="00A003C1">
      <w:pPr>
        <w:spacing w:after="0" w:line="276" w:lineRule="auto"/>
        <w:jc w:val="both"/>
        <w:rPr>
          <w:rFonts w:ascii="Arial" w:hAnsi="Arial" w:cs="Arial"/>
          <w:i/>
          <w:color w:val="000000"/>
          <w:sz w:val="18"/>
          <w:szCs w:val="18"/>
        </w:rPr>
      </w:pPr>
      <w:r w:rsidRPr="00EE1F73">
        <w:rPr>
          <w:rFonts w:ascii="Arial" w:hAnsi="Arial" w:cs="Arial"/>
          <w:i/>
          <w:color w:val="000000"/>
          <w:sz w:val="18"/>
          <w:szCs w:val="18"/>
        </w:rPr>
        <w:t>Zdroj: Vyhodnocení činnosti Odboru interního auditu za rok 201</w:t>
      </w:r>
      <w:r>
        <w:rPr>
          <w:rFonts w:ascii="Arial" w:hAnsi="Arial" w:cs="Arial"/>
          <w:i/>
          <w:color w:val="000000"/>
          <w:sz w:val="18"/>
          <w:szCs w:val="18"/>
        </w:rPr>
        <w:t>7</w:t>
      </w:r>
    </w:p>
    <w:p w:rsidR="00B8335E" w:rsidRPr="00EE1F73" w:rsidRDefault="00B8335E" w:rsidP="00A003C1">
      <w:pPr>
        <w:spacing w:after="0" w:line="276" w:lineRule="auto"/>
        <w:jc w:val="both"/>
        <w:rPr>
          <w:rFonts w:ascii="Arial" w:hAnsi="Arial" w:cs="Arial"/>
          <w:i/>
          <w:color w:val="000000"/>
          <w:sz w:val="18"/>
          <w:szCs w:val="18"/>
        </w:rPr>
      </w:pPr>
      <w:r>
        <w:rPr>
          <w:rFonts w:ascii="Arial" w:hAnsi="Arial" w:cs="Arial"/>
          <w:i/>
          <w:color w:val="000000"/>
          <w:sz w:val="18"/>
          <w:szCs w:val="18"/>
        </w:rPr>
        <w:t>*audity byly zahájeny v roce 2016, ukončeny v roce 2017</w:t>
      </w:r>
    </w:p>
    <w:p w:rsidR="00B8335E" w:rsidRDefault="00B8335E" w:rsidP="00B8335E">
      <w:pPr>
        <w:spacing w:line="276" w:lineRule="auto"/>
        <w:jc w:val="both"/>
        <w:rPr>
          <w:rFonts w:ascii="Arial" w:hAnsi="Arial" w:cs="Arial"/>
          <w:i/>
          <w:color w:val="000000"/>
          <w:sz w:val="18"/>
          <w:szCs w:val="18"/>
        </w:rPr>
      </w:pPr>
    </w:p>
    <w:p w:rsidR="00B8335E" w:rsidRPr="00E502F4" w:rsidRDefault="00B8335E" w:rsidP="00B8335E">
      <w:pPr>
        <w:spacing w:line="276" w:lineRule="auto"/>
        <w:jc w:val="both"/>
        <w:rPr>
          <w:rFonts w:ascii="Arial" w:hAnsi="Arial" w:cs="Arial"/>
          <w:b/>
          <w:i/>
          <w:color w:val="000000"/>
          <w:sz w:val="18"/>
          <w:szCs w:val="18"/>
        </w:rPr>
      </w:pPr>
      <w:r w:rsidRPr="00E502F4">
        <w:rPr>
          <w:rFonts w:ascii="Arial" w:hAnsi="Arial" w:cs="Arial"/>
          <w:b/>
          <w:i/>
          <w:color w:val="000000"/>
          <w:sz w:val="18"/>
          <w:szCs w:val="18"/>
        </w:rPr>
        <w:t xml:space="preserve">Tabulka č. </w:t>
      </w:r>
      <w:r w:rsidR="00C1119A" w:rsidRPr="00E502F4">
        <w:rPr>
          <w:rFonts w:ascii="Arial" w:hAnsi="Arial" w:cs="Arial"/>
          <w:b/>
          <w:i/>
          <w:color w:val="000000"/>
          <w:sz w:val="18"/>
          <w:szCs w:val="18"/>
        </w:rPr>
        <w:t>10</w:t>
      </w:r>
      <w:r w:rsidRPr="00E502F4">
        <w:rPr>
          <w:rFonts w:ascii="Arial" w:hAnsi="Arial" w:cs="Arial"/>
          <w:b/>
          <w:i/>
          <w:color w:val="000000"/>
          <w:sz w:val="18"/>
          <w:szCs w:val="18"/>
        </w:rPr>
        <w:t>: Konzultační činnost Odboru interního auditu</w:t>
      </w:r>
    </w:p>
    <w:tbl>
      <w:tblPr>
        <w:tblW w:w="88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7246"/>
      </w:tblGrid>
      <w:tr w:rsidR="00B8335E" w:rsidRPr="00692FCE" w:rsidTr="00B21BBA">
        <w:trPr>
          <w:trHeight w:val="478"/>
        </w:trPr>
        <w:tc>
          <w:tcPr>
            <w:tcW w:w="1620" w:type="dxa"/>
            <w:shd w:val="clear" w:color="auto" w:fill="auto"/>
            <w:vAlign w:val="center"/>
            <w:hideMark/>
          </w:tcPr>
          <w:p w:rsidR="00B8335E" w:rsidRPr="00692FCE" w:rsidRDefault="00B8335E" w:rsidP="00B21BBA">
            <w:pPr>
              <w:spacing w:line="276" w:lineRule="auto"/>
              <w:jc w:val="center"/>
              <w:rPr>
                <w:rFonts w:ascii="Arial" w:hAnsi="Arial" w:cs="Arial"/>
                <w:b/>
                <w:color w:val="000000"/>
              </w:rPr>
            </w:pPr>
            <w:r w:rsidRPr="00692FCE">
              <w:rPr>
                <w:rFonts w:ascii="Arial" w:hAnsi="Arial" w:cs="Arial"/>
                <w:b/>
                <w:color w:val="000000"/>
              </w:rPr>
              <w:t>Typ</w:t>
            </w:r>
          </w:p>
        </w:tc>
        <w:tc>
          <w:tcPr>
            <w:tcW w:w="7246" w:type="dxa"/>
            <w:shd w:val="clear" w:color="auto" w:fill="auto"/>
            <w:noWrap/>
            <w:vAlign w:val="center"/>
            <w:hideMark/>
          </w:tcPr>
          <w:p w:rsidR="00B8335E" w:rsidRPr="00692FCE" w:rsidRDefault="00B8335E" w:rsidP="00B21BBA">
            <w:pPr>
              <w:spacing w:line="276" w:lineRule="auto"/>
              <w:jc w:val="both"/>
              <w:rPr>
                <w:rFonts w:ascii="Arial" w:hAnsi="Arial" w:cs="Arial"/>
                <w:b/>
                <w:color w:val="000000"/>
              </w:rPr>
            </w:pPr>
            <w:r w:rsidRPr="00692FCE">
              <w:rPr>
                <w:rFonts w:ascii="Arial" w:hAnsi="Arial" w:cs="Arial"/>
                <w:b/>
                <w:color w:val="000000"/>
              </w:rPr>
              <w:t>Předmět</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konzultační*</w:t>
            </w:r>
          </w:p>
        </w:tc>
        <w:tc>
          <w:tcPr>
            <w:tcW w:w="7246" w:type="dxa"/>
            <w:shd w:val="clear" w:color="auto" w:fill="auto"/>
            <w:vAlign w:val="center"/>
          </w:tcPr>
          <w:p w:rsidR="00B8335E" w:rsidRPr="00F87E9A" w:rsidRDefault="00B8335E" w:rsidP="00B21BBA">
            <w:pPr>
              <w:spacing w:line="276" w:lineRule="auto"/>
              <w:jc w:val="both"/>
              <w:rPr>
                <w:rFonts w:ascii="Arial" w:hAnsi="Arial" w:cs="Arial"/>
              </w:rPr>
            </w:pPr>
            <w:bookmarkStart w:id="3" w:name="_Toc472000004"/>
            <w:r>
              <w:rPr>
                <w:rFonts w:ascii="Arial" w:hAnsi="Arial" w:cs="Arial"/>
              </w:rPr>
              <w:t>D</w:t>
            </w:r>
            <w:bookmarkEnd w:id="3"/>
            <w:r w:rsidRPr="00D91F9F">
              <w:rPr>
                <w:rFonts w:ascii="Arial" w:hAnsi="Arial" w:cs="Arial"/>
              </w:rPr>
              <w:t>ošetření správnosti znaleckých posudků týkajících se pozemků par. č. 3155/4, 3151/3, v k. </w:t>
            </w:r>
            <w:proofErr w:type="spellStart"/>
            <w:r w:rsidRPr="00D91F9F">
              <w:rPr>
                <w:rFonts w:ascii="Arial" w:hAnsi="Arial" w:cs="Arial"/>
              </w:rPr>
              <w:t>ú.</w:t>
            </w:r>
            <w:proofErr w:type="spellEnd"/>
            <w:r w:rsidRPr="00D91F9F">
              <w:rPr>
                <w:rFonts w:ascii="Arial" w:hAnsi="Arial" w:cs="Arial"/>
              </w:rPr>
              <w:t> Smíchov</w:t>
            </w:r>
          </w:p>
        </w:tc>
      </w:tr>
      <w:tr w:rsidR="00B8335E" w:rsidRPr="00EE1F73" w:rsidTr="00B21BBA">
        <w:trPr>
          <w:trHeight w:val="361"/>
        </w:trPr>
        <w:tc>
          <w:tcPr>
            <w:tcW w:w="1620" w:type="dxa"/>
            <w:shd w:val="clear" w:color="auto" w:fill="auto"/>
            <w:noWrap/>
            <w:vAlign w:val="center"/>
          </w:tcPr>
          <w:p w:rsidR="00B8335E" w:rsidRPr="00582A10" w:rsidRDefault="00B8335E" w:rsidP="00B21BBA">
            <w:pPr>
              <w:spacing w:line="276" w:lineRule="auto"/>
              <w:jc w:val="center"/>
              <w:rPr>
                <w:rFonts w:ascii="Arial" w:hAnsi="Arial" w:cs="Arial"/>
                <w:color w:val="000000"/>
              </w:rPr>
            </w:pPr>
            <w:r>
              <w:rPr>
                <w:rFonts w:ascii="Arial" w:hAnsi="Arial" w:cs="Arial"/>
                <w:color w:val="000000"/>
              </w:rPr>
              <w:t>konzultační</w:t>
            </w:r>
          </w:p>
        </w:tc>
        <w:tc>
          <w:tcPr>
            <w:tcW w:w="7246" w:type="dxa"/>
            <w:shd w:val="clear" w:color="auto" w:fill="auto"/>
            <w:vAlign w:val="center"/>
          </w:tcPr>
          <w:p w:rsidR="00B8335E" w:rsidRPr="00F87E9A" w:rsidRDefault="00B8335E" w:rsidP="00B21BBA">
            <w:pPr>
              <w:spacing w:line="276" w:lineRule="auto"/>
              <w:jc w:val="both"/>
              <w:rPr>
                <w:rFonts w:ascii="Arial" w:hAnsi="Arial" w:cs="Arial"/>
              </w:rPr>
            </w:pPr>
            <w:bookmarkStart w:id="4" w:name="_Toc498342473"/>
            <w:r>
              <w:rPr>
                <w:rFonts w:ascii="Arial" w:hAnsi="Arial" w:cs="Arial"/>
              </w:rPr>
              <w:t>Systém sledování termínů a vyřizování agendy na rozdělování pošty, včetně kontroly čtyř očí, zastupitelnosti a jednoznačného stanovení odpovědnosti za provedení konkrétních úkolů</w:t>
            </w:r>
            <w:bookmarkEnd w:id="4"/>
            <w:r>
              <w:rPr>
                <w:rFonts w:ascii="Arial" w:hAnsi="Arial" w:cs="Arial"/>
              </w:rPr>
              <w:t xml:space="preserve"> </w:t>
            </w:r>
          </w:p>
        </w:tc>
      </w:tr>
    </w:tbl>
    <w:p w:rsidR="006A3EE5" w:rsidRDefault="006A3EE5" w:rsidP="006A3EE5">
      <w:pPr>
        <w:spacing w:after="0" w:line="276" w:lineRule="auto"/>
        <w:jc w:val="both"/>
        <w:rPr>
          <w:rFonts w:ascii="Arial" w:hAnsi="Arial" w:cs="Arial"/>
          <w:i/>
          <w:color w:val="000000"/>
          <w:sz w:val="18"/>
          <w:szCs w:val="18"/>
        </w:rPr>
      </w:pPr>
      <w:r w:rsidRPr="00EE1F73">
        <w:rPr>
          <w:rFonts w:ascii="Arial" w:hAnsi="Arial" w:cs="Arial"/>
          <w:i/>
          <w:color w:val="000000"/>
          <w:sz w:val="18"/>
          <w:szCs w:val="18"/>
        </w:rPr>
        <w:t>Zdroj: Vyhodnocení činnosti Odboru interního auditu za rok 201</w:t>
      </w:r>
      <w:r>
        <w:rPr>
          <w:rFonts w:ascii="Arial" w:hAnsi="Arial" w:cs="Arial"/>
          <w:i/>
          <w:color w:val="000000"/>
          <w:sz w:val="18"/>
          <w:szCs w:val="18"/>
        </w:rPr>
        <w:t>7</w:t>
      </w:r>
    </w:p>
    <w:p w:rsidR="00B8335E" w:rsidRDefault="00B8335E">
      <w:bookmarkStart w:id="5" w:name="_GoBack"/>
      <w:bookmarkEnd w:id="5"/>
    </w:p>
    <w:sectPr w:rsidR="00B8335E" w:rsidSect="008C18F1">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5F" w:rsidRDefault="00E21A5F" w:rsidP="00E21A5F">
      <w:pPr>
        <w:spacing w:after="0" w:line="240" w:lineRule="auto"/>
      </w:pPr>
      <w:r>
        <w:separator/>
      </w:r>
    </w:p>
  </w:endnote>
  <w:endnote w:type="continuationSeparator" w:id="0">
    <w:p w:rsidR="00E21A5F" w:rsidRDefault="00E21A5F" w:rsidP="00E2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A5F" w:rsidRPr="00E21A5F" w:rsidRDefault="00E21A5F" w:rsidP="00E21A5F">
    <w:pPr>
      <w:pStyle w:val="Zpat"/>
      <w:jc w:val="right"/>
      <w:rPr>
        <w:rFonts w:ascii="Arial" w:hAnsi="Arial" w:cs="Arial"/>
        <w:sz w:val="18"/>
        <w:szCs w:val="18"/>
      </w:rPr>
    </w:pPr>
    <w:r w:rsidRPr="00E21A5F">
      <w:rPr>
        <w:rFonts w:ascii="Arial" w:hAnsi="Arial" w:cs="Arial"/>
        <w:sz w:val="18"/>
        <w:szCs w:val="18"/>
      </w:rPr>
      <w:fldChar w:fldCharType="begin"/>
    </w:r>
    <w:r w:rsidRPr="00E21A5F">
      <w:rPr>
        <w:rFonts w:ascii="Arial" w:hAnsi="Arial" w:cs="Arial"/>
        <w:sz w:val="18"/>
        <w:szCs w:val="18"/>
      </w:rPr>
      <w:instrText xml:space="preserve"> PAGE   \* MERGEFORMAT </w:instrText>
    </w:r>
    <w:r w:rsidRPr="00E21A5F">
      <w:rPr>
        <w:rFonts w:ascii="Arial" w:hAnsi="Arial" w:cs="Arial"/>
        <w:sz w:val="18"/>
        <w:szCs w:val="18"/>
      </w:rPr>
      <w:fldChar w:fldCharType="separate"/>
    </w:r>
    <w:r w:rsidR="004E70FE">
      <w:rPr>
        <w:rFonts w:ascii="Arial" w:hAnsi="Arial" w:cs="Arial"/>
        <w:noProof/>
        <w:sz w:val="18"/>
        <w:szCs w:val="18"/>
      </w:rPr>
      <w:t>7</w:t>
    </w:r>
    <w:r w:rsidRPr="00E21A5F">
      <w:rPr>
        <w:rFonts w:ascii="Arial" w:hAnsi="Arial" w:cs="Arial"/>
        <w:sz w:val="18"/>
        <w:szCs w:val="18"/>
      </w:rPr>
      <w:fldChar w:fldCharType="end"/>
    </w:r>
    <w:r w:rsidRPr="00E21A5F">
      <w:rPr>
        <w:rFonts w:ascii="Arial" w:hAnsi="Arial" w:cs="Arial"/>
        <w:sz w:val="18"/>
        <w:szCs w:val="18"/>
      </w:rPr>
      <w:t>/</w:t>
    </w:r>
    <w:r w:rsidRPr="00E21A5F">
      <w:rPr>
        <w:rFonts w:ascii="Arial" w:hAnsi="Arial" w:cs="Arial"/>
        <w:sz w:val="18"/>
        <w:szCs w:val="18"/>
      </w:rPr>
      <w:fldChar w:fldCharType="begin"/>
    </w:r>
    <w:r w:rsidRPr="00E21A5F">
      <w:rPr>
        <w:rFonts w:ascii="Arial" w:hAnsi="Arial" w:cs="Arial"/>
        <w:sz w:val="18"/>
        <w:szCs w:val="18"/>
      </w:rPr>
      <w:instrText xml:space="preserve"> NUMPAGES   \* MERGEFORMAT </w:instrText>
    </w:r>
    <w:r w:rsidRPr="00E21A5F">
      <w:rPr>
        <w:rFonts w:ascii="Arial" w:hAnsi="Arial" w:cs="Arial"/>
        <w:sz w:val="18"/>
        <w:szCs w:val="18"/>
      </w:rPr>
      <w:fldChar w:fldCharType="separate"/>
    </w:r>
    <w:r w:rsidR="004E70FE">
      <w:rPr>
        <w:rFonts w:ascii="Arial" w:hAnsi="Arial" w:cs="Arial"/>
        <w:noProof/>
        <w:sz w:val="18"/>
        <w:szCs w:val="18"/>
      </w:rPr>
      <w:t>8</w:t>
    </w:r>
    <w:r w:rsidRPr="00E21A5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5F" w:rsidRDefault="00E21A5F" w:rsidP="00E21A5F">
      <w:pPr>
        <w:spacing w:after="0" w:line="240" w:lineRule="auto"/>
      </w:pPr>
      <w:r>
        <w:separator/>
      </w:r>
    </w:p>
  </w:footnote>
  <w:footnote w:type="continuationSeparator" w:id="0">
    <w:p w:rsidR="00E21A5F" w:rsidRDefault="00E21A5F" w:rsidP="00E2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F119B"/>
    <w:multiLevelType w:val="hybridMultilevel"/>
    <w:tmpl w:val="EF96E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076A44"/>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8D85B2D"/>
    <w:multiLevelType w:val="hybridMultilevel"/>
    <w:tmpl w:val="EF96E91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54EC3211"/>
    <w:multiLevelType w:val="hybridMultilevel"/>
    <w:tmpl w:val="EF96E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190599"/>
    <w:multiLevelType w:val="hybridMultilevel"/>
    <w:tmpl w:val="A2D07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EB3F1A"/>
    <w:multiLevelType w:val="hybridMultilevel"/>
    <w:tmpl w:val="44A4C2B4"/>
    <w:lvl w:ilvl="0" w:tplc="04050017">
      <w:start w:val="1"/>
      <w:numFmt w:val="lowerLetter"/>
      <w:lvlText w:val="%1)"/>
      <w:lvlJc w:val="left"/>
      <w:pPr>
        <w:ind w:left="1635" w:hanging="360"/>
      </w:pPr>
      <w:rPr>
        <w:rFonts w:hint="default"/>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num w:numId="1">
    <w:abstractNumId w:val="1"/>
  </w:num>
  <w:num w:numId="2">
    <w:abstractNumId w:val="5"/>
  </w:num>
  <w:num w:numId="3">
    <w:abstractNumId w:val="2"/>
  </w:num>
  <w:num w:numId="4">
    <w:abstractNumId w:val="4"/>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5E"/>
    <w:rsid w:val="00152D07"/>
    <w:rsid w:val="003F65A9"/>
    <w:rsid w:val="004A3013"/>
    <w:rsid w:val="004E70FE"/>
    <w:rsid w:val="00687856"/>
    <w:rsid w:val="006A3EE5"/>
    <w:rsid w:val="008C18F1"/>
    <w:rsid w:val="00A003C1"/>
    <w:rsid w:val="00A45587"/>
    <w:rsid w:val="00B4423A"/>
    <w:rsid w:val="00B8335E"/>
    <w:rsid w:val="00C1119A"/>
    <w:rsid w:val="00D44BEC"/>
    <w:rsid w:val="00E21A5F"/>
    <w:rsid w:val="00E502F4"/>
    <w:rsid w:val="00EC050F"/>
    <w:rsid w:val="00EE56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560A9-B737-4CA5-8D8E-FA22EAC4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8335E"/>
    <w:pPr>
      <w:keepNext/>
      <w:keepLines/>
      <w:numPr>
        <w:numId w:val="1"/>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B8335E"/>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8335E"/>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B8335E"/>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8335E"/>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8335E"/>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8335E"/>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8335E"/>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8335E"/>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335E"/>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Standardnpsmoodstavce"/>
    <w:link w:val="Nadpis2"/>
    <w:uiPriority w:val="9"/>
    <w:rsid w:val="00B8335E"/>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B8335E"/>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B8335E"/>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B8335E"/>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B8335E"/>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B8335E"/>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B8335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8335E"/>
    <w:rPr>
      <w:rFonts w:asciiTheme="majorHAnsi" w:eastAsiaTheme="majorEastAsia" w:hAnsiTheme="majorHAnsi" w:cstheme="majorBidi"/>
      <w:i/>
      <w:iCs/>
      <w:color w:val="272727" w:themeColor="text1" w:themeTint="D8"/>
      <w:sz w:val="21"/>
      <w:szCs w:val="21"/>
    </w:rPr>
  </w:style>
  <w:style w:type="paragraph" w:customStyle="1" w:styleId="Dana">
    <w:name w:val="Dana"/>
    <w:basedOn w:val="Nadpis1"/>
    <w:link w:val="DanaChar"/>
    <w:qFormat/>
    <w:rsid w:val="00B8335E"/>
    <w:pPr>
      <w:keepNext w:val="0"/>
      <w:keepLines w:val="0"/>
      <w:tabs>
        <w:tab w:val="left" w:pos="709"/>
      </w:tabs>
      <w:spacing w:before="0" w:after="240" w:line="240" w:lineRule="auto"/>
      <w:jc w:val="center"/>
    </w:pPr>
    <w:rPr>
      <w:rFonts w:ascii="Times New Roman" w:eastAsia="Times New Roman" w:hAnsi="Times New Roman" w:cs="Times New Roman"/>
      <w:bCs w:val="0"/>
      <w:sz w:val="24"/>
      <w:lang w:eastAsia="cs-CZ"/>
    </w:rPr>
  </w:style>
  <w:style w:type="character" w:customStyle="1" w:styleId="DanaChar">
    <w:name w:val="Dana Char"/>
    <w:basedOn w:val="Nadpis1Char"/>
    <w:link w:val="Dana"/>
    <w:rsid w:val="00B8335E"/>
    <w:rPr>
      <w:rFonts w:ascii="Times New Roman" w:eastAsia="Times New Roman" w:hAnsi="Times New Roman" w:cs="Times New Roman"/>
      <w:b/>
      <w:bCs w:val="0"/>
      <w:color w:val="2E74B5" w:themeColor="accent1" w:themeShade="BF"/>
      <w:sz w:val="24"/>
      <w:szCs w:val="28"/>
      <w:lang w:eastAsia="cs-CZ"/>
    </w:rPr>
  </w:style>
  <w:style w:type="table" w:styleId="Mkatabulky">
    <w:name w:val="Table Grid"/>
    <w:basedOn w:val="Normlntabulka"/>
    <w:uiPriority w:val="59"/>
    <w:rsid w:val="00B8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8335E"/>
    <w:pPr>
      <w:spacing w:after="200" w:line="276" w:lineRule="auto"/>
      <w:ind w:left="720"/>
      <w:contextualSpacing/>
    </w:pPr>
  </w:style>
  <w:style w:type="paragraph" w:styleId="Zhlav">
    <w:name w:val="header"/>
    <w:basedOn w:val="Normln"/>
    <w:link w:val="ZhlavChar"/>
    <w:uiPriority w:val="99"/>
    <w:unhideWhenUsed/>
    <w:rsid w:val="00E21A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1A5F"/>
  </w:style>
  <w:style w:type="paragraph" w:styleId="Zpat">
    <w:name w:val="footer"/>
    <w:basedOn w:val="Normln"/>
    <w:link w:val="ZpatChar"/>
    <w:uiPriority w:val="99"/>
    <w:unhideWhenUsed/>
    <w:rsid w:val="00E21A5F"/>
    <w:pPr>
      <w:tabs>
        <w:tab w:val="center" w:pos="4536"/>
        <w:tab w:val="right" w:pos="9072"/>
      </w:tabs>
      <w:spacing w:after="0" w:line="240" w:lineRule="auto"/>
    </w:pPr>
  </w:style>
  <w:style w:type="character" w:customStyle="1" w:styleId="ZpatChar">
    <w:name w:val="Zápatí Char"/>
    <w:basedOn w:val="Standardnpsmoodstavce"/>
    <w:link w:val="Zpat"/>
    <w:uiPriority w:val="99"/>
    <w:rsid w:val="00E2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1230">
      <w:bodyDiv w:val="1"/>
      <w:marLeft w:val="0"/>
      <w:marRight w:val="0"/>
      <w:marTop w:val="0"/>
      <w:marBottom w:val="0"/>
      <w:divBdr>
        <w:top w:val="none" w:sz="0" w:space="0" w:color="auto"/>
        <w:left w:val="none" w:sz="0" w:space="0" w:color="auto"/>
        <w:bottom w:val="none" w:sz="0" w:space="0" w:color="auto"/>
        <w:right w:val="none" w:sz="0" w:space="0" w:color="auto"/>
      </w:divBdr>
    </w:div>
    <w:div w:id="445084665">
      <w:bodyDiv w:val="1"/>
      <w:marLeft w:val="0"/>
      <w:marRight w:val="0"/>
      <w:marTop w:val="0"/>
      <w:marBottom w:val="0"/>
      <w:divBdr>
        <w:top w:val="none" w:sz="0" w:space="0" w:color="auto"/>
        <w:left w:val="none" w:sz="0" w:space="0" w:color="auto"/>
        <w:bottom w:val="none" w:sz="0" w:space="0" w:color="auto"/>
        <w:right w:val="none" w:sz="0" w:space="0" w:color="auto"/>
      </w:divBdr>
    </w:div>
    <w:div w:id="13995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1984</Words>
  <Characters>11708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l.kozisek@spucr.cz</dc:creator>
  <cp:keywords/>
  <dc:description/>
  <cp:lastModifiedBy>Machtová Monika</cp:lastModifiedBy>
  <cp:revision>10</cp:revision>
  <dcterms:created xsi:type="dcterms:W3CDTF">2018-03-21T13:07:00Z</dcterms:created>
  <dcterms:modified xsi:type="dcterms:W3CDTF">2018-03-22T07:54:00Z</dcterms:modified>
</cp:coreProperties>
</file>